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46B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2</w:t>
      </w:r>
    </w:p>
    <w:p w14:paraId="3897DD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方正黑体_GBK" w:eastAsia="方正黑体_GBK"/>
          <w:sz w:val="32"/>
          <w:szCs w:val="32"/>
        </w:rPr>
      </w:pPr>
    </w:p>
    <w:p w14:paraId="5F71EC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宋体" w:eastAsia="方正小标宋_GBK"/>
          <w:spacing w:val="-6"/>
          <w:sz w:val="44"/>
          <w:szCs w:val="44"/>
          <w:lang w:val="en-US" w:eastAsia="zh-CN"/>
        </w:rPr>
      </w:pPr>
      <w:r>
        <w:rPr>
          <w:rFonts w:hint="eastAsia" w:ascii="方正小标宋_GBK" w:hAnsi="宋体" w:eastAsia="方正小标宋_GBK"/>
          <w:spacing w:val="-6"/>
          <w:sz w:val="44"/>
          <w:szCs w:val="44"/>
          <w:lang w:val="en-US" w:eastAsia="zh-CN"/>
        </w:rPr>
        <w:t>安徽省中小学生职业启蒙教师团队认定标准</w:t>
      </w:r>
    </w:p>
    <w:p w14:paraId="311683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" w:hAnsi="楷体" w:eastAsia="楷体" w:cs="楷体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（试行）</w:t>
      </w:r>
    </w:p>
    <w:p w14:paraId="7B9900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宋体" w:eastAsia="方正小标宋_GBK"/>
          <w:sz w:val="44"/>
          <w:szCs w:val="44"/>
          <w:lang w:val="en-US" w:eastAsia="zh-CN"/>
        </w:rPr>
      </w:pPr>
    </w:p>
    <w:tbl>
      <w:tblPr>
        <w:tblStyle w:val="6"/>
        <w:tblW w:w="90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71"/>
        <w:gridCol w:w="7389"/>
      </w:tblGrid>
      <w:tr w14:paraId="33B379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  <w:tblHeader/>
          <w:jc w:val="center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E2FD9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方正黑体_GBK" w:hAnsi="Calibri" w:eastAsia="方正黑体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Calibri" w:eastAsia="方正黑体_GBK" w:cs="Times New Roman"/>
                <w:kern w:val="2"/>
                <w:sz w:val="28"/>
                <w:szCs w:val="28"/>
                <w:lang w:val="en-US" w:eastAsia="zh-CN" w:bidi="ar-SA"/>
              </w:rPr>
              <w:t>指标</w:t>
            </w:r>
            <w:r>
              <w:rPr>
                <w:rFonts w:hint="eastAsia" w:ascii="方正黑体_GBK" w:eastAsia="方正黑体_GBK" w:cs="Times New Roman"/>
                <w:kern w:val="2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7389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64469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方正黑体_GBK" w:hAnsi="Calibri" w:eastAsia="方正黑体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Calibri" w:eastAsia="方正黑体_GBK" w:cs="Times New Roman"/>
                <w:kern w:val="2"/>
                <w:sz w:val="28"/>
                <w:szCs w:val="28"/>
                <w:lang w:val="en-US" w:eastAsia="zh-CN" w:bidi="ar-SA"/>
              </w:rPr>
              <w:t>指标内涵及要求</w:t>
            </w:r>
          </w:p>
        </w:tc>
      </w:tr>
      <w:tr w14:paraId="4B5693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A5920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一、理念与目标（10分）</w:t>
            </w:r>
          </w:p>
        </w:tc>
        <w:tc>
          <w:tcPr>
            <w:tcW w:w="7389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DF41B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1.建设理念</w:t>
            </w:r>
          </w:p>
          <w:p w14:paraId="11D8B31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（1）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秉持“以学生为中心，注重个性化发展”的教育理念，关注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中小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学生的兴趣和特长，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培养职业兴趣，丰富职业体验，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引引导学生树立正确的职业观念和价值观。</w:t>
            </w:r>
          </w:p>
          <w:p w14:paraId="690E5E8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（2）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培养学生的实践能力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团队合作能力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创新能力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以及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职业道德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社会责</w:t>
            </w:r>
            <w:bookmarkStart w:id="0" w:name="_GoBack"/>
            <w:bookmarkEnd w:id="0"/>
            <w:r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任感，帮助学生在成长过程中树立正确的价值观和人生观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使他们在未来的职业生涯中具备竞争力。</w:t>
            </w:r>
          </w:p>
          <w:p w14:paraId="31C494C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2.建设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目标</w:t>
            </w:r>
          </w:p>
          <w:p w14:paraId="227CEDC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（1）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帮助学生了解自己的兴趣和特长，引导学生树立正确的职业观念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激发其对职业的兴趣和热情，树立正确的职业道德和职业素养。</w:t>
            </w:r>
          </w:p>
          <w:p w14:paraId="381CAD1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（2）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帮助学生了解不同职业的特点和要求，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丰富职业认知，树立职业信念，增进职业情感，培育职业态度，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为其未来的职业规划提供参考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和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做好准备。</w:t>
            </w:r>
          </w:p>
        </w:tc>
      </w:tr>
      <w:tr w14:paraId="6D6905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96D71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二、团队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构成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（15分）</w:t>
            </w:r>
          </w:p>
        </w:tc>
        <w:tc>
          <w:tcPr>
            <w:tcW w:w="7389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AF9A8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1.团队带头人</w:t>
            </w:r>
          </w:p>
          <w:p w14:paraId="75B359C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具有丰富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职业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实践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经验、深厚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教育理论功底及团队领导能力，负责团队的整体规划、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教学指导、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资源调配与质量管理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等工作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。</w:t>
            </w:r>
          </w:p>
          <w:p w14:paraId="2B7E011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专职指导教师</w:t>
            </w:r>
          </w:p>
          <w:p w14:paraId="3784C24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根据职业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启蒙（体验）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课程需求，配备具有相关专业背景、教学经验丰富、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良好的沟通能力，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擅长启发式教学的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专职指导教师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不少于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指导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教师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须具有教师资格证、具有中级及以上专业技术职称或技师以上职业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资格证书（或执业资格证书）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。</w:t>
            </w:r>
          </w:p>
          <w:p w14:paraId="5C39E6C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3.兼职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指导教师</w:t>
            </w:r>
          </w:p>
          <w:p w14:paraId="4ADCD97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聘请具有职业背景和丰富实践经验的专家或专业技术人员（含不超过70周岁的离退休人员）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作为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兼职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指导教师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兼职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指导教师队伍相对稳定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。</w:t>
            </w:r>
          </w:p>
          <w:p w14:paraId="04E41F1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4.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教辅人员</w:t>
            </w:r>
          </w:p>
          <w:p w14:paraId="41F64E1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lang w:val="en-US" w:eastAsia="zh-CN" w:bidi="ar"/>
              </w:rPr>
              <w:t>配备熟悉现代教育技术的专业人员，提升教学效率。</w:t>
            </w:r>
          </w:p>
        </w:tc>
      </w:tr>
      <w:tr w14:paraId="365DE4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5E24F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三、团队素质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（15分）</w:t>
            </w:r>
          </w:p>
        </w:tc>
        <w:tc>
          <w:tcPr>
            <w:tcW w:w="7389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BED74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专业素养</w:t>
            </w:r>
          </w:p>
          <w:p w14:paraId="42A76F1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团队成员应具备扎实的专业知识、良好的教学能力和持续学习的态度，能够紧跟行业发展趋势，不断更新教学内容和方法，确保教学内容的时效性和准确性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，能根据学生特点和认知水平设计职业启蒙课程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。</w:t>
            </w:r>
          </w:p>
          <w:p w14:paraId="42118CE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职业素养</w:t>
            </w:r>
          </w:p>
          <w:p w14:paraId="7C4411A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坚持教书育人、以身作则，树立良好的师德师风，尊重学生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的全面发展和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个性发展，激发学生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职业兴趣与潜能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，能给学生提供全面的职业信息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。</w:t>
            </w:r>
          </w:p>
          <w:p w14:paraId="60C3A28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沟通协调能力</w:t>
            </w:r>
          </w:p>
          <w:p w14:paraId="420C019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团队成员间应具备良好的沟通与合作精神，能够有效整合资源，协同开展教学活动，形成合力。</w:t>
            </w:r>
          </w:p>
          <w:p w14:paraId="67329BE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4.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创新能力</w:t>
            </w:r>
          </w:p>
          <w:p w14:paraId="45FAF4D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团队成员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要积极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探索新颖的教学模式和方法，利用现代信息技术手段，创新职业启蒙教育的形式和内容。</w:t>
            </w:r>
          </w:p>
        </w:tc>
      </w:tr>
      <w:tr w14:paraId="144023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DFA8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四、团队带头人（10分）</w:t>
            </w:r>
          </w:p>
        </w:tc>
        <w:tc>
          <w:tcPr>
            <w:tcW w:w="7389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91B0C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职业精神</w:t>
            </w:r>
          </w:p>
          <w:p w14:paraId="081FF63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坚持正确的政治方向，热爱教育事业，具有高尚的职业道德和敬业精神。以身作则，为团队成员树立良好的榜样。</w:t>
            </w:r>
          </w:p>
          <w:p w14:paraId="21E116E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能力</w:t>
            </w:r>
          </w:p>
          <w:p w14:paraId="69D1396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在职业启蒙教育领域有深厚的专业知识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和技能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，能准确把握前沿动态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具备终身学习的意识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和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开拓创新精神。</w:t>
            </w:r>
          </w:p>
          <w:p w14:paraId="14640EE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管理能力</w:t>
            </w:r>
          </w:p>
          <w:p w14:paraId="59C0B93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能够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牵头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制定合理的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团队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发展规划，具备高效的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团队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管理能力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能够营造和谐愉快的团队氛围，凝聚团队力量，共同推动职业启蒙教育事业的发展。</w:t>
            </w:r>
          </w:p>
          <w:p w14:paraId="0615A3F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4.社会影响力</w:t>
            </w:r>
          </w:p>
          <w:p w14:paraId="3622757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与相关行业保持密切联系和合作，为团队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发展和学生学习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提供更多的实践机会和资源支持。</w:t>
            </w:r>
          </w:p>
        </w:tc>
      </w:tr>
      <w:tr w14:paraId="249D0A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8925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五、团队建设（35分）</w:t>
            </w:r>
          </w:p>
        </w:tc>
        <w:tc>
          <w:tcPr>
            <w:tcW w:w="7389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E7667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团队协作</w:t>
            </w:r>
          </w:p>
          <w:p w14:paraId="1776A7D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建立有效的沟通机制，促进团队成员之间的信息共享与经验交流，形成互补互助的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良好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团队氛围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。</w:t>
            </w:r>
          </w:p>
          <w:p w14:paraId="2CC4641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定期培训</w:t>
            </w:r>
          </w:p>
          <w:p w14:paraId="30DBA2F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定期组织团队成员参加专业培训、学术交流及企业实践，拓宽视野，提升团队成员的专业水平和行业认知。</w:t>
            </w:r>
          </w:p>
          <w:p w14:paraId="426A0F5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资源共享</w:t>
            </w:r>
          </w:p>
          <w:p w14:paraId="7A40278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构建团队内部及与其他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之间的资源共享平台，促进教学资源的优化配置和高效利用。</w:t>
            </w:r>
          </w:p>
          <w:p w14:paraId="6806255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4.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文化建设</w:t>
            </w:r>
          </w:p>
          <w:p w14:paraId="3768987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培育积极向上的团队文化，营造开放、包容、创新的工作氛围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强调团队合作、尊重差异、鼓励创新，增强教师的归属感和使命感。</w:t>
            </w:r>
          </w:p>
          <w:p w14:paraId="2589AE0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5.工作制度</w:t>
            </w:r>
          </w:p>
          <w:p w14:paraId="2D238FB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制订切实可行的职业启蒙教师团队工作制度。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建立科学合理的绩效评价体系，通过奖励机制激发团队成员的积极性和创造力，促进团队持续发展。</w:t>
            </w:r>
          </w:p>
        </w:tc>
      </w:tr>
      <w:tr w14:paraId="4A37E7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5BF3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教学评价（15分）</w:t>
            </w:r>
          </w:p>
        </w:tc>
        <w:tc>
          <w:tcPr>
            <w:tcW w:w="7389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165A5C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教学效果评估</w:t>
            </w:r>
          </w:p>
          <w:p w14:paraId="47D736E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定期对教学活动进行效果评估，包括学生满意度、学习成果展示、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职业体验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效果等，及时调整教学策略。</w:t>
            </w:r>
          </w:p>
          <w:p w14:paraId="2F566B3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团队自评与互评</w:t>
            </w:r>
          </w:p>
          <w:p w14:paraId="607ACC6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团队成员进行自我反思和相互评价，定期提交教学日志、教学案例及改进计划，促进个人成长和团队整体提升。</w:t>
            </w:r>
          </w:p>
          <w:p w14:paraId="2C7517F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外部评价</w:t>
            </w:r>
          </w:p>
          <w:p w14:paraId="5F54D77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</w:rPr>
              <w:t>邀请行业专家、教育同行及学生家长等外部人士参与评价，获取多维度反馈，不断优化团队建设。</w:t>
            </w:r>
          </w:p>
        </w:tc>
      </w:tr>
    </w:tbl>
    <w:p w14:paraId="73666B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ascii="方正仿宋_GBK" w:hAnsi="宋体" w:eastAsia="方正仿宋_GBK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3" w:bottom="1440" w:left="1803" w:header="851" w:footer="1587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0DFFB">
    <w:pPr>
      <w:pStyle w:val="3"/>
      <w:framePr w:wrap="around" w:vAnchor="text" w:hAnchor="margin" w:xAlign="outside" w:y="1"/>
      <w:rPr>
        <w:rStyle w:val="9"/>
        <w:rFonts w:ascii="方正仿宋_GBK" w:eastAsia="方正仿宋_GBK"/>
        <w:sz w:val="28"/>
        <w:szCs w:val="28"/>
      </w:rPr>
    </w:pPr>
    <w:r>
      <w:rPr>
        <w:rStyle w:val="9"/>
        <w:rFonts w:ascii="方正仿宋_GBK" w:eastAsia="方正仿宋_GBK"/>
        <w:sz w:val="28"/>
        <w:szCs w:val="28"/>
      </w:rPr>
      <w:fldChar w:fldCharType="begin"/>
    </w:r>
    <w:r>
      <w:rPr>
        <w:rStyle w:val="9"/>
        <w:rFonts w:ascii="方正仿宋_GBK" w:eastAsia="方正仿宋_GBK"/>
        <w:sz w:val="28"/>
        <w:szCs w:val="28"/>
      </w:rPr>
      <w:instrText xml:space="preserve">PAGE  </w:instrText>
    </w:r>
    <w:r>
      <w:rPr>
        <w:rStyle w:val="9"/>
        <w:rFonts w:ascii="方正仿宋_GBK" w:eastAsia="方正仿宋_GBK"/>
        <w:sz w:val="28"/>
        <w:szCs w:val="28"/>
      </w:rPr>
      <w:fldChar w:fldCharType="separate"/>
    </w:r>
    <w:r>
      <w:rPr>
        <w:rStyle w:val="9"/>
        <w:rFonts w:ascii="方正仿宋_GBK" w:eastAsia="方正仿宋_GBK"/>
        <w:sz w:val="28"/>
        <w:szCs w:val="28"/>
      </w:rPr>
      <w:t>- 24 -</w:t>
    </w:r>
    <w:r>
      <w:rPr>
        <w:rStyle w:val="9"/>
        <w:rFonts w:ascii="方正仿宋_GBK" w:eastAsia="方正仿宋_GBK"/>
        <w:sz w:val="28"/>
        <w:szCs w:val="28"/>
      </w:rPr>
      <w:fldChar w:fldCharType="end"/>
    </w:r>
  </w:p>
  <w:p w14:paraId="478FBB5E">
    <w:pPr>
      <w:pStyle w:val="3"/>
      <w:ind w:right="360" w:firstLine="360"/>
    </w:pPr>
  </w:p>
  <w:p w14:paraId="5521EAF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99014">
    <w:pPr>
      <w:pStyle w:val="3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10EF45B1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djYWM1Njc4ODJiMTgyNDk1MmFiNWFkYmExM2VhM2EifQ=="/>
  </w:docVars>
  <w:rsids>
    <w:rsidRoot w:val="003E3742"/>
    <w:rsid w:val="0007242A"/>
    <w:rsid w:val="00084773"/>
    <w:rsid w:val="000C2592"/>
    <w:rsid w:val="002162CA"/>
    <w:rsid w:val="00330EB1"/>
    <w:rsid w:val="003C37FE"/>
    <w:rsid w:val="003E3742"/>
    <w:rsid w:val="00415EFC"/>
    <w:rsid w:val="004500C9"/>
    <w:rsid w:val="0047340B"/>
    <w:rsid w:val="004D74F5"/>
    <w:rsid w:val="00566AA0"/>
    <w:rsid w:val="007F681C"/>
    <w:rsid w:val="008B3738"/>
    <w:rsid w:val="009A602E"/>
    <w:rsid w:val="00B053F6"/>
    <w:rsid w:val="00BD25EC"/>
    <w:rsid w:val="00CF26B3"/>
    <w:rsid w:val="00DB0498"/>
    <w:rsid w:val="00FD46AD"/>
    <w:rsid w:val="01ED5EB7"/>
    <w:rsid w:val="06C973AB"/>
    <w:rsid w:val="079B0DD5"/>
    <w:rsid w:val="08124CDE"/>
    <w:rsid w:val="0862621A"/>
    <w:rsid w:val="08A226A0"/>
    <w:rsid w:val="0F95588E"/>
    <w:rsid w:val="10DB2196"/>
    <w:rsid w:val="12A42615"/>
    <w:rsid w:val="165235BC"/>
    <w:rsid w:val="1B337414"/>
    <w:rsid w:val="1BCB60B7"/>
    <w:rsid w:val="1C1C062F"/>
    <w:rsid w:val="1C2043D5"/>
    <w:rsid w:val="1C231C74"/>
    <w:rsid w:val="1C4B3032"/>
    <w:rsid w:val="21432277"/>
    <w:rsid w:val="214A0A43"/>
    <w:rsid w:val="276F29D9"/>
    <w:rsid w:val="2AA735B0"/>
    <w:rsid w:val="2C0C0FE1"/>
    <w:rsid w:val="31120A01"/>
    <w:rsid w:val="32FAC414"/>
    <w:rsid w:val="369246C4"/>
    <w:rsid w:val="37815FF1"/>
    <w:rsid w:val="3835293F"/>
    <w:rsid w:val="3ABF1F27"/>
    <w:rsid w:val="3EA65BCC"/>
    <w:rsid w:val="3FC37A67"/>
    <w:rsid w:val="41B73220"/>
    <w:rsid w:val="41D665CE"/>
    <w:rsid w:val="43CA0C88"/>
    <w:rsid w:val="4B294263"/>
    <w:rsid w:val="4F50223C"/>
    <w:rsid w:val="4FF40164"/>
    <w:rsid w:val="51796016"/>
    <w:rsid w:val="52CC52EC"/>
    <w:rsid w:val="550514C3"/>
    <w:rsid w:val="6093397B"/>
    <w:rsid w:val="60936962"/>
    <w:rsid w:val="663D119A"/>
    <w:rsid w:val="663F34D8"/>
    <w:rsid w:val="6C7D1963"/>
    <w:rsid w:val="6DB43D66"/>
    <w:rsid w:val="74C55EB4"/>
    <w:rsid w:val="75B73FE6"/>
    <w:rsid w:val="760752C1"/>
    <w:rsid w:val="76666D79"/>
    <w:rsid w:val="78442BB3"/>
    <w:rsid w:val="787415BC"/>
    <w:rsid w:val="7D814F97"/>
    <w:rsid w:val="EFFA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locked/>
    <w:uiPriority w:val="0"/>
    <w:rPr>
      <w:b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customStyle="1" w:styleId="10">
    <w:name w:val="Footer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1586</Words>
  <Characters>1615</Characters>
  <Lines>0</Lines>
  <Paragraphs>0</Paragraphs>
  <TotalTime>0</TotalTime>
  <ScaleCrop>false</ScaleCrop>
  <LinksUpToDate>false</LinksUpToDate>
  <CharactersWithSpaces>1615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2020-09-27T10:55:00Z</dcterms:created>
  <dc:creator>倪朦</dc:creator>
  <cp:lastModifiedBy>曹宝亚</cp:lastModifiedBy>
  <cp:lastPrinted>2021-10-22T15:59:00Z</cp:lastPrinted>
  <dcterms:modified xsi:type="dcterms:W3CDTF">2024-10-16T00:15:28Z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1FCFE29FD88C47278A32730AABD0CE15_12</vt:lpwstr>
  </property>
</Properties>
</file>