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7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</w:p>
    <w:p w14:paraId="11757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黑体_GBK" w:eastAsia="方正黑体_GBK"/>
          <w:sz w:val="32"/>
          <w:szCs w:val="32"/>
        </w:rPr>
      </w:pPr>
    </w:p>
    <w:p w14:paraId="0B16B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宋体" w:eastAsia="方正小标宋_GBK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spacing w:val="-23"/>
          <w:sz w:val="44"/>
          <w:szCs w:val="44"/>
          <w:lang w:val="en-US" w:eastAsia="zh-CN"/>
        </w:rPr>
        <w:t>安徽省中小学生职业启蒙（体验）课程认定</w:t>
      </w:r>
      <w:bookmarkStart w:id="0" w:name="_GoBack"/>
      <w:bookmarkEnd w:id="0"/>
      <w:r>
        <w:rPr>
          <w:rFonts w:hint="eastAsia" w:ascii="方正小标宋_GBK" w:hAnsi="宋体" w:eastAsia="方正小标宋_GBK"/>
          <w:spacing w:val="-23"/>
          <w:sz w:val="44"/>
          <w:szCs w:val="44"/>
          <w:lang w:val="en-US" w:eastAsia="zh-CN"/>
        </w:rPr>
        <w:t>标准</w:t>
      </w:r>
    </w:p>
    <w:p w14:paraId="15C2E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（试行）</w:t>
      </w:r>
    </w:p>
    <w:p w14:paraId="07E3D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  <w:lang w:val="en-US" w:eastAsia="zh-CN"/>
        </w:rPr>
      </w:pP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7389"/>
      </w:tblGrid>
      <w:tr w14:paraId="3F9FDE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tblHeader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CBA1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指标</w:t>
            </w:r>
            <w:r>
              <w:rPr>
                <w:rFonts w:hint="eastAsia" w:ascii="方正黑体_GBK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4384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指标内涵及要求</w:t>
            </w:r>
          </w:p>
        </w:tc>
      </w:tr>
      <w:tr w14:paraId="63F27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2866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课程基本信息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4B57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完整性</w:t>
            </w:r>
          </w:p>
          <w:p w14:paraId="6B4196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课程名称准确、清晰，能反映课程核心内容；课程负责人信息准确，联系电话和电子邮箱有效；所属单位明确。</w:t>
            </w:r>
          </w:p>
          <w:p w14:paraId="08451B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规范性</w:t>
            </w:r>
          </w:p>
          <w:p w14:paraId="36E88C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信息填写规范，无错别字、语病；格式整齐，排版美观。</w:t>
            </w:r>
          </w:p>
        </w:tc>
      </w:tr>
      <w:tr w14:paraId="55929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815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二、课程简介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8A85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1.课程背景</w:t>
            </w:r>
          </w:p>
          <w:p w14:paraId="632268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背景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阐述清晰，能充分说明开设课程的必要性和合理性；结合社会需求教育趋势等进行分析。</w:t>
            </w:r>
          </w:p>
          <w:p w14:paraId="7BB362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2.课程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目标</w:t>
            </w:r>
          </w:p>
          <w:p w14:paraId="169A64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知识、技能和态度目标明确、具体、可衡量；目标具有层次性，符合适用对象的特点和发展需求。通过参与职业体验，使中小学生对相关职业有一定的了解。</w:t>
            </w:r>
          </w:p>
          <w:p w14:paraId="6C0452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3.适用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对象</w:t>
            </w:r>
          </w:p>
          <w:p w14:paraId="723FFF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年龄段或年级界定准确、合理；对适用对象的特点和需求有一定分析。</w:t>
            </w:r>
          </w:p>
        </w:tc>
      </w:tr>
      <w:tr w14:paraId="2AC0D2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BF88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三、课程内容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941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1.课程模块</w:t>
            </w:r>
          </w:p>
          <w:p w14:paraId="29A03B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模块设置合理，逻辑清晰，涵盖职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业认知、职业体验、职业规划和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职业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素养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方面；主题具有代表性和实用性。</w:t>
            </w:r>
          </w:p>
          <w:p w14:paraId="54D0EC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教学安排</w:t>
            </w:r>
          </w:p>
          <w:p w14:paraId="007E3A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课程时长合理，符合学生的学习承受能力；课时分配科学，重点突出，各部分内容比例恰当；教学进度安排合理，循序渐进，便于学生学习和掌握。</w:t>
            </w:r>
          </w:p>
        </w:tc>
      </w:tr>
      <w:tr w14:paraId="4265F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16EA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四、课程特色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91D9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创新性</w:t>
            </w:r>
          </w:p>
          <w:p w14:paraId="70ED1D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教学方法或内容设计有独特之处，具有新颖性；能体现一定的教育理念创新或技术应用创新。</w:t>
            </w:r>
          </w:p>
          <w:p w14:paraId="52F6AF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实践性</w:t>
            </w:r>
          </w:p>
          <w:p w14:paraId="6E14EF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实践环节占比较高，且与理论教学紧密结合；实践活动设计具有针对性和可操作性。</w:t>
            </w:r>
          </w:p>
          <w:p w14:paraId="595AB1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趣味性</w:t>
            </w:r>
          </w:p>
          <w:p w14:paraId="1CEF4C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课程设计能充分调动学生的积极性和好奇心；采用多种有趣的教学手段和活动形式。</w:t>
            </w:r>
          </w:p>
        </w:tc>
      </w:tr>
      <w:tr w14:paraId="73B4C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FB8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8C1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CC4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63FC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五、教学资源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E149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师资队伍</w:t>
            </w:r>
          </w:p>
          <w:p w14:paraId="730B47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授课教师具备相关专业背景和教学经验；团队结构合理，分工明确。</w:t>
            </w:r>
          </w:p>
          <w:p w14:paraId="144C1F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教学场地</w:t>
            </w:r>
          </w:p>
          <w:p w14:paraId="0B3DD6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场地能满足课程教学需求，设施齐全、安全；对场地的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规划和使用科学合理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。</w:t>
            </w:r>
          </w:p>
          <w:p w14:paraId="58BEDE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教材教具</w:t>
            </w:r>
          </w:p>
          <w:p w14:paraId="444F25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教材、教具选择恰当，能有效辅助教学；资源丰富多样，能满足不同学生的学习需求。</w:t>
            </w:r>
          </w:p>
        </w:tc>
      </w:tr>
      <w:tr w14:paraId="39E54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C4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45F7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6C97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2A6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六、课程实施情况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427E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已开展次数</w:t>
            </w:r>
          </w:p>
          <w:p w14:paraId="0767D4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已有一定的开展次数，积累了一定的教学经验。</w:t>
            </w:r>
          </w:p>
          <w:p w14:paraId="4FFC78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学生参与人数</w:t>
            </w:r>
          </w:p>
          <w:p w14:paraId="25E11E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学生参与人数较多，具有一定的影响力和推广价值。</w:t>
            </w:r>
          </w:p>
          <w:p w14:paraId="76C09B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学生反馈情况</w:t>
            </w:r>
          </w:p>
          <w:p w14:paraId="556C2A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学生评价积极，反馈良好，能体现课程的优势和效果。</w:t>
            </w:r>
          </w:p>
        </w:tc>
      </w:tr>
      <w:tr w14:paraId="54FDC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FD5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A21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41F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4F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25C9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1C3F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4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D09B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F600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26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3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57D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DE0A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9B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七、课程效果评估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9" w:type="dxa"/>
            <w:tcBorders>
              <w:tl2br w:val="nil"/>
              <w:tr2bl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D8F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1.评估方法</w:t>
            </w:r>
          </w:p>
          <w:p w14:paraId="4FC16F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评估方法科学、合理，具有客观性和可操作性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方法多样，能全面、准确地评估课程效果。</w:t>
            </w:r>
          </w:p>
          <w:p w14:paraId="756AE1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2.评估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结果</w:t>
            </w:r>
          </w:p>
          <w:p w14:paraId="0E09E8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9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定期开展职业启蒙课程评估，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评估数据真实、可靠，能有力证明课程的成效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对评估结果有深入的分析和总结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不断完善课程质量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。</w:t>
            </w:r>
          </w:p>
        </w:tc>
      </w:tr>
    </w:tbl>
    <w:p w14:paraId="05EE0288"/>
    <w:sectPr>
      <w:footerReference r:id="rId3" w:type="default"/>
      <w:footerReference r:id="rId4" w:type="even"/>
      <w:pgSz w:w="11906" w:h="16838"/>
      <w:pgMar w:top="1440" w:right="1803" w:bottom="1440" w:left="1803" w:header="851" w:footer="158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D40A">
    <w:pPr>
      <w:pStyle w:val="2"/>
      <w:framePr w:wrap="around" w:vAnchor="text" w:hAnchor="margin" w:xAlign="outside" w:y="1"/>
      <w:rPr>
        <w:rStyle w:val="6"/>
        <w:rFonts w:ascii="方正仿宋_GBK" w:eastAsia="方正仿宋_GBK"/>
        <w:sz w:val="28"/>
        <w:szCs w:val="28"/>
      </w:rPr>
    </w:pPr>
    <w:r>
      <w:rPr>
        <w:rStyle w:val="6"/>
        <w:rFonts w:ascii="方正仿宋_GBK" w:eastAsia="方正仿宋_GBK"/>
        <w:sz w:val="28"/>
        <w:szCs w:val="28"/>
      </w:rPr>
      <w:fldChar w:fldCharType="begin"/>
    </w:r>
    <w:r>
      <w:rPr>
        <w:rStyle w:val="6"/>
        <w:rFonts w:ascii="方正仿宋_GBK" w:eastAsia="方正仿宋_GBK"/>
        <w:sz w:val="28"/>
        <w:szCs w:val="28"/>
      </w:rPr>
      <w:instrText xml:space="preserve">PAGE  </w:instrText>
    </w:r>
    <w:r>
      <w:rPr>
        <w:rStyle w:val="6"/>
        <w:rFonts w:ascii="方正仿宋_GBK" w:eastAsia="方正仿宋_GBK"/>
        <w:sz w:val="28"/>
        <w:szCs w:val="28"/>
      </w:rPr>
      <w:fldChar w:fldCharType="separate"/>
    </w:r>
    <w:r>
      <w:rPr>
        <w:rStyle w:val="6"/>
        <w:rFonts w:ascii="方正仿宋_GBK" w:eastAsia="方正仿宋_GBK"/>
        <w:sz w:val="28"/>
        <w:szCs w:val="28"/>
      </w:rPr>
      <w:t>- 24 -</w:t>
    </w:r>
    <w:r>
      <w:rPr>
        <w:rStyle w:val="6"/>
        <w:rFonts w:ascii="方正仿宋_GBK" w:eastAsia="方正仿宋_GBK"/>
        <w:sz w:val="28"/>
        <w:szCs w:val="28"/>
      </w:rPr>
      <w:fldChar w:fldCharType="end"/>
    </w:r>
  </w:p>
  <w:p w14:paraId="084F307C">
    <w:pPr>
      <w:pStyle w:val="2"/>
      <w:ind w:right="360" w:firstLine="360"/>
    </w:pPr>
  </w:p>
  <w:p w14:paraId="7932928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CCA00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38CCC0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YWM1Njc4ODJiMTgyNDk1MmFiNWFkYmExM2VhM2EifQ=="/>
  </w:docVars>
  <w:rsids>
    <w:rsidRoot w:val="00000000"/>
    <w:rsid w:val="0D856FB1"/>
    <w:rsid w:val="0DEB6C0C"/>
    <w:rsid w:val="0E6A33D8"/>
    <w:rsid w:val="184343A3"/>
    <w:rsid w:val="21B61352"/>
    <w:rsid w:val="2B59369F"/>
    <w:rsid w:val="2D0D640E"/>
    <w:rsid w:val="2FB80B7A"/>
    <w:rsid w:val="464573C3"/>
    <w:rsid w:val="54966D67"/>
    <w:rsid w:val="565A3880"/>
    <w:rsid w:val="62CB0813"/>
    <w:rsid w:val="648730DF"/>
    <w:rsid w:val="6B906CBC"/>
    <w:rsid w:val="6E2A5E26"/>
    <w:rsid w:val="7576211D"/>
    <w:rsid w:val="7C121B14"/>
    <w:rsid w:val="7CF3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921</Words>
  <Characters>945</Characters>
  <Lines>0</Lines>
  <Paragraphs>0</Paragraphs>
  <TotalTime>1</TotalTime>
  <ScaleCrop>false</ScaleCrop>
  <LinksUpToDate>false</LinksUpToDate>
  <CharactersWithSpaces>945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2022-06-27T11:36:00Z</dcterms:created>
  <dc:creator>AHCM1</dc:creator>
  <cp:lastModifiedBy>曹宝亚</cp:lastModifiedBy>
  <dcterms:modified xsi:type="dcterms:W3CDTF">2024-10-16T00:07:14Z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44D414E0C1724064BB3524E77D4F1C09_12</vt:lpwstr>
  </property>
</Properties>
</file>