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2F789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建筑工程学院学生党员教育、管理与考核办法（修订试行）</w:t>
      </w:r>
    </w:p>
    <w:p w14:paraId="56D0302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 w:firstLineChars="20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为深入贯彻新时代党的建设总要求和新时代党的组织路线，落实立德树人根本任务，结合建筑工程学院学生特点、专业特色及学生党员教育管理实际，进一步健全学生党员教育、管理、监督、考核一体化长效机制，强化党员身份意识、责任意识和先锋模范意识，引导学生党员坚定理想信念、锤炼过硬本领、践行初心使命，依据《中国共产党章程》《中国共产党普通高等学校基层组织工作条例》等党内法规，结合学院党建工作实际，修订本办法。</w:t>
      </w:r>
    </w:p>
    <w:p w14:paraId="0F2D661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一、总体要求</w:t>
      </w:r>
    </w:p>
    <w:p w14:paraId="37014F8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 w:firstLineChars="20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（一）强化思想引领，筑牢政治忠诚。以马克思列宁主义、毛泽东思想、邓小平理论、“三个代表” 重要思想、科学发展观、习近平新时代中国特色社会主义思想为指导，深入学习贯彻党的二十大精神、习近平总书记关于教育的重要论述和关于党的建设的重要思想，扎实开展党纪学习教育、主题教育，引导学生党员深刻领悟“两个确立”的决定性意义，增强“四个意识”、坚定“四个自信”、做到“两个维护”，始终在思想上、政治上、行动上同党中央保持高度一致。</w:t>
      </w:r>
    </w:p>
    <w:p w14:paraId="37762BE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 w:firstLineChars="20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（二）聚焦理论武装，提升党性修养。坚持把政治理论学习摆在首位，建立常态化、制度化学习机制，丰富学习内容、创新学习形式、压实学习责任。重点学习党的创新理论、党章党规党纪、党的历史、建筑行业相关政策法规及工匠精神内涵，通过集中学习、专题研讨、线上学习、实践研学等方式，推动理论学习入脑入心，切实提高学生党员政治判断力、政治领悟力、政治执行力。</w:t>
      </w:r>
    </w:p>
    <w:p w14:paraId="3C6980C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 w:firstLineChars="20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（三）立足专业特色，发挥先锋作用。紧扣建筑工程学院人才培养目标，将党员先锋模范作用发挥与专业学习、技能提升、实践实训、就业引领、行业服务深度融合。强化党支部战斗堡垒作用，常态化开展党员活动日、党建+专业主题活动，引导学生党员在课堂学习、技能竞赛、顶岗实习、志愿服务、班级建设中亮身份、作表率、树标杆。</w:t>
      </w:r>
    </w:p>
    <w:p w14:paraId="2AB8628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 w:firstLineChars="20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（四）坚持严管厚爱，健全长效机制。坚持教育、管理、监督、服务并重，完善日常管理、过程考核、年度评议闭环机制，落实“三会一课”、组织生活会、民主评议党员、谈心谈话等制度，健全党员预警谈话、教育帮扶、激励约束机制。坚持严的基调，对不合格党员依规处理；强化正向激励，表彰先进典型，激发学生党员内生动力。</w:t>
      </w:r>
    </w:p>
    <w:p w14:paraId="3729480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 w:firstLineChars="20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（五）严守纪律底线，强化作风建设。教育引导学生党员自觉遵守党的纪律、国家法律法规、校纪校规及廉洁自律准则，严守意识形态阵地，规范网络言行，抵制不良风气，杜绝违纪违规行为，培养求真务实、严于律己、甘于奉献的优良作风，永葆共产党员先进性和纯洁性。</w:t>
      </w:r>
    </w:p>
    <w:p w14:paraId="1ACABB9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二、学生党支部党员的教育和管理</w:t>
      </w:r>
    </w:p>
    <w:p w14:paraId="236BFDD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 w:firstLineChars="20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（一）强化政治教育，坚定理想信念。学生党员必须主动学习党的创新理论、党章党规党纪、党的路线方针政策，主动参加党支部、党小组组织的集中学习、专题党课、研讨交流、红色研学等活动，按时提交学习心得、思想汇报、党性分析材料。坚决抵制错误思潮，在重大政治问题上立场坚定、旗帜鲜明，自觉维护党中央权威和集中统一领导。</w:t>
      </w:r>
    </w:p>
    <w:p w14:paraId="2083A48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 w:firstLineChars="20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（二）严守纪律规矩，规范言行举止。严格遵守党的政治纪律、组织纪律、廉洁纪律、群众纪律、工作纪律、生活纪律，严格遵守国家法律法规及学校《学生手册》各项规定，模范遵守课堂纪律、宿舍管理规定、实习实训纪律。自觉规范网络言行，不传播不实信息、不发表不当言论、不参与网络不良活动；坚守廉洁底线，杜绝学术不端、考试作弊、铺张浪费、酗酒滋事等行为。</w:t>
      </w:r>
    </w:p>
    <w:p w14:paraId="699475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 w:firstLineChars="20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（三）履行党员义务，落实组织要求。严格落实“三会一课”、主题党日、组织生活会、民主评议党员、谈心谈话等制度，按时足额交纳党费，无正当理由不得缺席党内会议、组织生活、主题活动，不得迟到、早退。主动服从党组织安排，认真完成党组织交办的各项任务，积极参与党建工作、班级管理、志愿服务、专业实践等活动，不计个人得失，强化责任担当。</w:t>
      </w:r>
    </w:p>
    <w:p w14:paraId="156BBB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 w:firstLineChars="20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（四）密切联系群众，践行服务宗旨。牢固树立以人民为中心的思想，主动深入同学，宣传党的方针政策，倾听同学诉求，了解同学在学习、生活、就业、心理等方面的困难，及时向党组织反馈意见建议，维护同学正当权益。主动帮扶学习困难、生活困难、心理困扰的同学，带动身边同学共同进步，凝聚班级向心力。</w:t>
      </w:r>
    </w:p>
    <w:p w14:paraId="1B52E22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 w:firstLineChars="20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（五）深耕专业实践，锤炼过硬本领。立足建筑专业特色，端正学习态度，刻苦钻研专业知识，积极参与建筑技能竞赛、顶岗实习、工程实训、科技创新、课程设计等活动，传承工匠精神，提升专业技能和职业素养，努力成为行业高素质技术技能人才，为行业发展贡献力量。</w:t>
      </w:r>
    </w:p>
    <w:p w14:paraId="03C235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 w:firstLineChars="20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（六）加强日常监督，健全预警机制。学生党支部健全支委会，按专业、年级合理设置党员责任区，明确党员岗位职责。建立党员日常表现台账，动态记录学习、工作、生活、实践等情况。落实谈心谈话制度，及时掌握党员思想动态。建立党员预警谈话制度，对思想松懈、学习滑坡、纪律松散、作用弱化的党员，及时约谈提醒、批评教育、限期整改。</w:t>
      </w:r>
    </w:p>
    <w:p w14:paraId="3DB5296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 w:firstLineChars="20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（七）严格组织处理，规范退出机制。对不履行党员义务、不符合党员条件、经教育仍无转变的学生党员，按照党章及党内有关规定，依次进行批评教育、限期改正、劝其退党、除名处理。预备党员不履行义务、表现较差或考核不合格的，延长预备期；情节严重的，取消预备党员资格。</w:t>
      </w:r>
    </w:p>
    <w:p w14:paraId="59F2F82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三、学生党员考核要求</w:t>
      </w:r>
    </w:p>
    <w:p w14:paraId="2F8A9A8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 w:firstLineChars="20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（一）成立考核机构，明确职责分工。成立考核领导小组和工作小组。考核领导小组：由学院党总支书记、辅导员、专业带头人组成，负责统筹考核工作、审议考核结果、受理申诉。考核工作小组：由党支部书记、支部委员、培养联系人组成，负责组织实施考核、收集评议意见、核算考核分数、公示考核结果。</w:t>
      </w:r>
    </w:p>
    <w:p w14:paraId="044F50B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 w:firstLineChars="20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（二）优化考核方式，细化考核周期。实行日常考核、学期初评、年度总评相结合的考核模式，年度考核每年12月开展，学期初评每学期末开展，日常考核贯穿全年。考核采取党员自评、支部评议、群众测评、专业评价、实习评价相结合的方式，权重分配：党员自20%、支部评议40%、群众测评20%、专业及实习评价20%，确保考核全面、客观、公正。</w:t>
      </w:r>
    </w:p>
    <w:p w14:paraId="21EA52B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党员自评：对照考核细则，全年自我总结，逐项自评打分，提交书面自评报告。支部评议：支部委员会结合党员日常表现、组织生活参与、任务完成情况，集体评议打分。群众测评：随机抽取党员所在班级不少于10 名普通同学、2名班委，开展民主测评。专业评价：专业课教师、辅导员对党员学业表现、课堂纪律、日常行为评价打分。实习评价：顶岗实习党员由实习导师、企业负责人评价打分。</w:t>
      </w:r>
    </w:p>
    <w:p w14:paraId="47D151C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 w:firstLineChars="20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（三）规范等级评定，明确分数标准。年度考核总分100分（含加分项，加分不超过10分），等级划分：优秀：90分及以上；合格70—89分；基本合格：60—69分；不合格：60分以下。</w:t>
      </w:r>
    </w:p>
    <w:p w14:paraId="3D2B625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 w:firstLineChars="20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（四）强化结果运用，健全联动机制。考核结果作为学生党员评优评先、推优入党、奖学金评定、三好学生评选、就业推荐、专升本推荐的核心依据；预备党员年度考核结果作为按期转正、延长预备期、取消预备党员资格的重要依据；连续两年考核优秀的党员，优先推荐参评校级及以上优秀共产党员、优秀学生干部。</w:t>
      </w:r>
    </w:p>
    <w:p w14:paraId="424F9A6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 w:firstLineChars="20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（五）严肃不合格处理，落实帮扶措施。</w:t>
      </w:r>
    </w:p>
    <w:p w14:paraId="221E166F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 w:firstLineChars="200"/>
        <w:jc w:val="left"/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  <w:lang w:val="en-US" w:eastAsia="zh-CN"/>
        </w:rPr>
        <w:t>1.</w:t>
      </w: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基本合格党员：党支部约谈提醒，下达整改通知书，制定帮扶计划，限期3个月整改，整改后复核仍不合格的，按不合格党员处理。</w:t>
      </w:r>
    </w:p>
    <w:p w14:paraId="4673B84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 w:firstLineChars="200"/>
        <w:jc w:val="left"/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  <w:lang w:val="en-US" w:eastAsia="zh-CN"/>
        </w:rPr>
        <w:t>2.</w:t>
      </w: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不合格党员：预备党员延长预备期（最长1年），严重者取消预备党员资格；正式党员由党支部上报学院党总支，全院通报批评，限期6个月整改，提交书面深刻检查；连续两年考核不合格的正式党员，依规劝其退党。</w:t>
      </w:r>
    </w:p>
    <w:p w14:paraId="116E5AA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firstLine="560" w:firstLineChars="20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  <w:lang w:val="en-US" w:eastAsia="zh-CN"/>
        </w:rPr>
        <w:t>3.</w:t>
      </w: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违纪一票否决：因考试作弊、学术不端、盗窃、打架斗殴、酗酒滋事、网络违规、违反实习纪律等受到校纪处分或党纪处分的，直接评定为不合格党员。</w:t>
      </w:r>
    </w:p>
    <w:p w14:paraId="51198F8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四、学生党员考核细则（总分 100 分，加分≤10 分）</w:t>
      </w:r>
    </w:p>
    <w:p w14:paraId="30FCEDC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（一）政治理论学习（15分）</w:t>
      </w:r>
    </w:p>
    <w:p w14:paraId="7185360E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560" w:firstLineChars="20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  <w:lang w:val="en-US" w:eastAsia="zh-CN"/>
        </w:rPr>
        <w:t>1.</w:t>
      </w: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按时参加党支部、党小组组织的集中学习、主题党日、党课、党纪学习教育、红色研学等活动。无故缺席1次扣3分，迟到、早退1次扣1分，请假1次扣0.5分。（8分）</w:t>
      </w:r>
    </w:p>
    <w:p w14:paraId="7864D3E2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560" w:firstLineChars="20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  <w:lang w:val="en-US" w:eastAsia="zh-CN"/>
        </w:rPr>
        <w:t>2.</w:t>
      </w: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按时提交学习心得、思想汇报、党性分析材料。缺交1次扣 2 分，内容敷衍扣1分。（4分）</w:t>
      </w:r>
    </w:p>
    <w:p w14:paraId="19EE9D6E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560" w:firstLineChars="20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  <w:lang w:val="en-US" w:eastAsia="zh-CN"/>
        </w:rPr>
        <w:t>3.</w:t>
      </w: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主动参与线上学习，完成学习强国、青年大学习、党建云平台等学习任务。未达标1次扣1分，长期未完成扣3分。（3分）</w:t>
      </w:r>
    </w:p>
    <w:p w14:paraId="01518A2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（二）组织生活与纪律作风（15分）</w:t>
      </w:r>
    </w:p>
    <w:p w14:paraId="23736ED2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560" w:firstLineChars="20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  <w:lang w:val="en-US" w:eastAsia="zh-CN"/>
        </w:rPr>
        <w:t>1.</w:t>
      </w: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落实组织生活制度，积极参加组织生活会、民主评议党员、谈心谈话，主动开展批评与自我批评。无故缺席组织生活会扣3分，不发言、敷衍应付扣2分。（5分）</w:t>
      </w:r>
    </w:p>
    <w:p w14:paraId="48169052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560" w:firstLineChars="20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  <w:lang w:val="en-US" w:eastAsia="zh-CN"/>
        </w:rPr>
        <w:t>2.</w:t>
      </w: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按时足额交纳党费，服从党组织安排，完成交办任务。逾期交纳党费扣2分，拒不完成任务扣5分。（5分）</w:t>
      </w:r>
    </w:p>
    <w:p w14:paraId="3A043BDF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560" w:firstLineChars="20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  <w:lang w:val="en-US" w:eastAsia="zh-CN"/>
        </w:rPr>
        <w:t>3.</w:t>
      </w: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严守纪律规矩，无违纪违规、学术不端、网络失范行为。受通报批评扣3分，受警告及以上处分扣5分（直接不合格）。（5分）</w:t>
      </w:r>
    </w:p>
    <w:p w14:paraId="7DE28FD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（三）服务群众与先锋服务（30 分）</w:t>
      </w:r>
    </w:p>
    <w:p w14:paraId="639FB2E1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560" w:firstLineChars="20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  <w:lang w:val="en-US" w:eastAsia="zh-CN"/>
        </w:rPr>
        <w:t>1.</w:t>
      </w: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联系群众：主动倾听同学诉求、帮扶困难同学、化解班级矛盾。群众测评优秀计8—10分，良好计5—7分，合格计2—4分，不合格计0分。（10分）</w:t>
      </w:r>
    </w:p>
    <w:p w14:paraId="65A030D3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560" w:firstLineChars="20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  <w:lang w:val="en-US" w:eastAsia="zh-CN"/>
        </w:rPr>
        <w:t>2.</w:t>
      </w: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志愿服务：积极参与校园服务、社区服务、建筑行业公益服务、社会实践、义务劳动。年度志愿服务时长≥20小时计10分，10—19小时计6—9分，＜10小时计0—5分，无故缺席志愿活动1次扣2分。（10分）</w:t>
      </w:r>
    </w:p>
    <w:p w14:paraId="437BDBC2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560" w:firstLineChars="20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  <w:lang w:val="en-US" w:eastAsia="zh-CN"/>
        </w:rPr>
        <w:t>3.</w:t>
      </w: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培养帮扶：服从安排担任入党积极分子联系人，每月至少谈话2 次、留存谈话记录，完成培养任务计10分；缺谈话记录1次扣3分，未谈话扣10分；担任党员班主任、宿舍党员联系人加2—3分。（10分）</w:t>
      </w:r>
    </w:p>
    <w:p w14:paraId="7AFAC57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（四）专业学习与模范作用（40 分）</w:t>
      </w:r>
    </w:p>
    <w:p w14:paraId="46988B51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560" w:firstLineChars="20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  <w:lang w:val="en-US" w:eastAsia="zh-CN"/>
        </w:rPr>
        <w:t>1.</w:t>
      </w: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学业表现</w:t>
      </w: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  <w:lang w:eastAsia="zh-CN"/>
        </w:rPr>
        <w:t>：</w:t>
      </w: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无挂科、无旷课，学业成绩居班级前50%计12分，51%—70%计8—11分，71%以后计4—7分，挂科1门扣5分、旷课1次扣2分。（12分）</w:t>
      </w:r>
    </w:p>
    <w:p w14:paraId="0B5C30F4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560" w:firstLineChars="20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  <w:lang w:val="en-US" w:eastAsia="zh-CN"/>
        </w:rPr>
        <w:t>2.</w:t>
      </w: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专业实践：积极参与建筑技能竞赛、工程实训、顶岗实习、课程设计、科技创新，表现良好、无违规计12分；获校级竞赛奖项加3—5分、省级及以上加6—10分，实习考核不合格扣6—12分。（12分）</w:t>
      </w:r>
    </w:p>
    <w:p w14:paraId="118315EC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560" w:firstLineChars="20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  <w:lang w:val="en-US" w:eastAsia="zh-CN"/>
        </w:rPr>
        <w:t>3.</w:t>
      </w: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宿舍建设：所在宿舍卫生达标、无违纪，获评文明宿舍、学习先进宿舍计8分；宿舍通报批评扣5分，存在违章电器、夜不归宿等违纪1次扣3分，卫生不及格1次扣4分。（8分）</w:t>
      </w:r>
    </w:p>
    <w:p w14:paraId="5601C388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560" w:firstLineChars="20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  <w:lang w:val="en-US" w:eastAsia="zh-CN"/>
        </w:rPr>
        <w:t>4.</w:t>
      </w: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班团建设：主动参与班级、团支部活动，助力优秀班集体、团支部创建，积极组织、参与校园文体、团建活动计8分；担任班委、团干、社团骨干加2—3分，集体获校级及以上荣誉加2—4分。（8分）</w:t>
      </w:r>
    </w:p>
    <w:p w14:paraId="4AB3B0D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（五）附加项目（累计不超过10分）</w:t>
      </w:r>
    </w:p>
    <w:p w14:paraId="12DD6E8C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560" w:firstLineChars="20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  <w:lang w:val="en-US" w:eastAsia="zh-CN"/>
        </w:rPr>
        <w:t>1.</w:t>
      </w: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发表学术论文、专利成果，每项加5—8分。</w:t>
      </w:r>
    </w:p>
    <w:p w14:paraId="5A735F48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560" w:firstLineChars="20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  <w:lang w:val="en-US" w:eastAsia="zh-CN"/>
        </w:rPr>
        <w:t>2.</w:t>
      </w: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获省级及以上建筑技能大赛、行业竞赛、党建评优、志愿服务荣誉，每项加5—8分。</w:t>
      </w:r>
    </w:p>
    <w:p w14:paraId="17ECD632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560" w:firstLineChars="20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  <w:lang w:val="en-US" w:eastAsia="zh-CN"/>
        </w:rPr>
        <w:t>3.</w:t>
      </w: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参与重大工程实践、乡村振兴、应急志愿服务等专项活动，表现突出加3—5分。</w:t>
      </w:r>
    </w:p>
    <w:p w14:paraId="28BEB024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right="0" w:rightChars="0" w:firstLine="560" w:firstLineChars="200"/>
        <w:jc w:val="lef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  <w:lang w:val="en-US" w:eastAsia="zh-CN"/>
        </w:rPr>
        <w:t>4.</w:t>
      </w: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主动帮扶班级集体进步、解决重大困难，获师生一致认可加2—3分。</w:t>
      </w:r>
    </w:p>
    <w:p w14:paraId="19CB238D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bdr w:val="none" w:color="auto" w:sz="0" w:space="0"/>
        </w:rPr>
        <w:t>五、办法的实施</w:t>
      </w:r>
    </w:p>
    <w:p w14:paraId="322601EB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（一）本办法自发布之日起施行，原有相关规定与本办法不一致的，以本办法为准。</w:t>
      </w:r>
    </w:p>
    <w:p w14:paraId="61207C6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（二）本办法由建筑工程学院学生党支部负责解释，根据上级党组织要求及学院党建工作实际，可适时修订完善。</w:t>
      </w:r>
    </w:p>
    <w:p w14:paraId="7F21E27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（三）建立学生党员考核档案，实行电子化管理，考核材料、评议记录、分数表、整改报告等归档留存，长期备查。</w:t>
      </w:r>
    </w:p>
    <w:p w14:paraId="348F72B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  <w:t>（四）学生党员对考核结果有异议的，可在公示期内向考核领导小组提出书面申诉，领导小组 3 个工作日内予以复核答复。</w:t>
      </w:r>
    </w:p>
    <w:p w14:paraId="199AB63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宋体" w:hAnsi="宋体" w:eastAsia="宋体" w:cs="宋体"/>
          <w:color w:val="000000"/>
          <w:kern w:val="0"/>
          <w:sz w:val="28"/>
          <w:szCs w:val="28"/>
          <w:bdr w:val="none" w:color="auto" w:sz="0" w:space="0"/>
          <w:lang w:val="en-US" w:eastAsia="zh-CN" w:bidi="ar"/>
        </w:rPr>
      </w:pPr>
      <w:bookmarkStart w:id="0" w:name="_GoBack"/>
      <w:bookmarkEnd w:id="0"/>
    </w:p>
    <w:p w14:paraId="6F682810">
      <w:pPr>
        <w:widowControl/>
        <w:shd w:val="clear" w:color="auto" w:fill="FDFEFF"/>
        <w:spacing w:line="263" w:lineRule="atLeast"/>
        <w:jc w:val="center"/>
        <w:rPr>
          <w:rFonts w:cs="宋体" w:asciiTheme="minorEastAsia" w:hAnsiTheme="minorEastAsia"/>
          <w:b/>
          <w:bCs/>
          <w:kern w:val="0"/>
          <w:sz w:val="36"/>
          <w:szCs w:val="36"/>
        </w:rPr>
      </w:pPr>
      <w:r>
        <w:rPr>
          <w:rFonts w:hint="eastAsia" w:cs="仿宋_GB2312" w:asciiTheme="minorEastAsia" w:hAnsiTheme="minorEastAsia"/>
          <w:b/>
          <w:bCs/>
          <w:color w:val="000000"/>
          <w:sz w:val="36"/>
          <w:szCs w:val="36"/>
        </w:rPr>
        <w:t>学生党员考核评分表</w:t>
      </w:r>
    </w:p>
    <w:p w14:paraId="577BAFCD">
      <w:pPr>
        <w:widowControl/>
        <w:shd w:val="clear" w:color="auto" w:fill="FDFEFF"/>
        <w:jc w:val="left"/>
        <w:rPr>
          <w:rFonts w:ascii="宋体" w:hAnsi="宋体" w:eastAsia="宋体" w:cs="宋体"/>
          <w:b/>
          <w:bCs/>
          <w:kern w:val="0"/>
          <w:sz w:val="24"/>
          <w:szCs w:val="24"/>
        </w:rPr>
      </w:pPr>
      <w:r>
        <w:rPr>
          <w:rFonts w:hint="eastAsia" w:ascii="宋体" w:hAnsi="宋体" w:eastAsia="宋体" w:cs="仿宋_GB2312"/>
          <w:b/>
          <w:bCs/>
          <w:color w:val="000000"/>
          <w:kern w:val="0"/>
          <w:sz w:val="24"/>
          <w:szCs w:val="24"/>
        </w:rPr>
        <w:t>支部名称：</w:t>
      </w:r>
      <w:r>
        <w:rPr>
          <w:rFonts w:hint="eastAsia" w:ascii="宋体" w:hAnsi="宋体" w:eastAsia="宋体" w:cs="仿宋_GB2312"/>
          <w:b/>
          <w:bCs/>
          <w:color w:val="000000"/>
          <w:kern w:val="0"/>
          <w:sz w:val="24"/>
          <w:szCs w:val="24"/>
          <w:lang w:val="en-US" w:eastAsia="zh-CN"/>
        </w:rPr>
        <w:t>建筑工程</w:t>
      </w:r>
      <w:r>
        <w:rPr>
          <w:rFonts w:hint="eastAsia" w:ascii="宋体" w:hAnsi="宋体" w:eastAsia="宋体" w:cs="仿宋_GB2312"/>
          <w:b/>
          <w:bCs/>
          <w:color w:val="000000"/>
          <w:kern w:val="0"/>
          <w:sz w:val="24"/>
          <w:szCs w:val="24"/>
        </w:rPr>
        <w:t>学生党支部             姓名：</w:t>
      </w:r>
    </w:p>
    <w:tbl>
      <w:tblPr>
        <w:tblW w:w="102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3"/>
        <w:gridCol w:w="2722"/>
        <w:gridCol w:w="776"/>
        <w:gridCol w:w="978"/>
        <w:gridCol w:w="1138"/>
        <w:gridCol w:w="1233"/>
        <w:gridCol w:w="1071"/>
        <w:gridCol w:w="631"/>
        <w:gridCol w:w="631"/>
      </w:tblGrid>
      <w:tr w14:paraId="0DD9B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tblHeader/>
          <w:jc w:val="center"/>
        </w:trPr>
        <w:tc>
          <w:tcPr>
            <w:tcW w:w="1113" w:type="dxa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B440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考核要素</w:t>
            </w:r>
          </w:p>
        </w:tc>
        <w:tc>
          <w:tcPr>
            <w:tcW w:w="2722" w:type="dxa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977C8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考核内容</w:t>
            </w:r>
          </w:p>
        </w:tc>
        <w:tc>
          <w:tcPr>
            <w:tcW w:w="776" w:type="dxa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9BAC17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分值</w:t>
            </w:r>
          </w:p>
        </w:tc>
        <w:tc>
          <w:tcPr>
            <w:tcW w:w="978" w:type="dxa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141A67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自评</w:t>
            </w:r>
          </w:p>
          <w:p w14:paraId="447812E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（20%）</w:t>
            </w:r>
          </w:p>
        </w:tc>
        <w:tc>
          <w:tcPr>
            <w:tcW w:w="1138" w:type="dxa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64F005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支部评议</w:t>
            </w:r>
          </w:p>
          <w:p w14:paraId="2D2830E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（40%）</w:t>
            </w:r>
          </w:p>
        </w:tc>
        <w:tc>
          <w:tcPr>
            <w:tcW w:w="1233" w:type="dxa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C9770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群众测评</w:t>
            </w:r>
          </w:p>
          <w:p w14:paraId="6619FA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（20%）</w:t>
            </w:r>
          </w:p>
        </w:tc>
        <w:tc>
          <w:tcPr>
            <w:tcW w:w="1071" w:type="dxa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2DABA8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专业/实习评价</w:t>
            </w:r>
          </w:p>
          <w:p w14:paraId="096F2D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（20%）</w:t>
            </w:r>
          </w:p>
        </w:tc>
        <w:tc>
          <w:tcPr>
            <w:tcW w:w="631" w:type="dxa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74A054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总分</w:t>
            </w:r>
          </w:p>
        </w:tc>
        <w:tc>
          <w:tcPr>
            <w:tcW w:w="631" w:type="dxa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8F1513B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备注</w:t>
            </w:r>
          </w:p>
        </w:tc>
      </w:tr>
      <w:tr w14:paraId="483B3A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113" w:type="dxa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258D5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政治理论学习（15 分）</w:t>
            </w:r>
          </w:p>
        </w:tc>
        <w:tc>
          <w:tcPr>
            <w:tcW w:w="2722" w:type="dxa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0F7F61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 按时参加集中学习、主题党日、党课、研学等活动，无缺席、迟到早退2. 按时提交学习心得、思想汇报，内容合格3. 完成线上学习任务，学习成效良好</w:t>
            </w:r>
          </w:p>
        </w:tc>
        <w:tc>
          <w:tcPr>
            <w:tcW w:w="776" w:type="dxa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B1432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78" w:type="dxa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E1467B2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38" w:type="dxa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56DC50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33" w:type="dxa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E987B6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71" w:type="dxa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850460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1" w:type="dxa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0C80F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1" w:type="dxa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E82BB2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559ABA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113" w:type="dxa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422DD2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组织生活与纪律作风（15 分）</w:t>
            </w:r>
          </w:p>
        </w:tc>
        <w:tc>
          <w:tcPr>
            <w:tcW w:w="2722" w:type="dxa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9AEC6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 积极参加组织生活会、民主评议党员，开展批评与自我批评2. 按时交纳党费，服从组织安排，完成交办任务3. 严守党纪校规，无违纪、学术不端、网络失范行为</w:t>
            </w:r>
          </w:p>
        </w:tc>
        <w:tc>
          <w:tcPr>
            <w:tcW w:w="776" w:type="dxa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26EA152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978" w:type="dxa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D21FBDF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38" w:type="dxa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C42EA9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33" w:type="dxa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E5454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71" w:type="dxa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AC5D78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1" w:type="dxa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4552D2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1" w:type="dxa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9BDA8C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A1ED4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113" w:type="dxa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053A90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服务群众与先锋服务（30 分）</w:t>
            </w:r>
          </w:p>
        </w:tc>
        <w:tc>
          <w:tcPr>
            <w:tcW w:w="2722" w:type="dxa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80D5E9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 密切联系群众，帮扶困难同学，群众认可度高2. 积极参与志愿服务、社会实践，达标服务时长3. 履行入党积极分子培养职责，完成谈话及记录</w:t>
            </w:r>
          </w:p>
        </w:tc>
        <w:tc>
          <w:tcPr>
            <w:tcW w:w="776" w:type="dxa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F6B5FD3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978" w:type="dxa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0957FCF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38" w:type="dxa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CD9D3B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33" w:type="dxa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77A1F1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71" w:type="dxa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ECF22B3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1" w:type="dxa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2BC04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1" w:type="dxa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F13A62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7FF0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113" w:type="dxa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8570ED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专业学习与模范作用（40 分）</w:t>
            </w:r>
          </w:p>
        </w:tc>
        <w:tc>
          <w:tcPr>
            <w:tcW w:w="2722" w:type="dxa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B5F29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1. 学业成绩优良，无挂科、旷课，课堂表现良好2. 参与专业实践、技能竞赛、顶岗实习，成效显著3. 助力宿舍建设，宿舍达标，获评文明宿舍优先加分4. 参与班团建设，助力集体荣誉，积极参与文体活动</w:t>
            </w:r>
          </w:p>
        </w:tc>
        <w:tc>
          <w:tcPr>
            <w:tcW w:w="776" w:type="dxa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A993E35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978" w:type="dxa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ACFEF49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38" w:type="dxa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356C62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33" w:type="dxa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CA549A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71" w:type="dxa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10AE8A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1" w:type="dxa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0B0C9A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1" w:type="dxa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BA2EE7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71860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113" w:type="dxa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444AF90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附加分（≤10 分）</w:t>
            </w:r>
          </w:p>
        </w:tc>
        <w:tc>
          <w:tcPr>
            <w:tcW w:w="2722" w:type="dxa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236C9DE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发表论文 / 专利、获省级及以上荣誉、参与专项活动、突出贡献</w:t>
            </w:r>
          </w:p>
        </w:tc>
        <w:tc>
          <w:tcPr>
            <w:tcW w:w="776" w:type="dxa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DD1BCF4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978" w:type="dxa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27170C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38" w:type="dxa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E6C4744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33" w:type="dxa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B10FCA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71" w:type="dxa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AC763E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1" w:type="dxa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AF2A1D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1" w:type="dxa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D67301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  <w:tr w14:paraId="272443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113" w:type="dxa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B7AD8A7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Style w:val="10"/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年度总分</w:t>
            </w:r>
          </w:p>
        </w:tc>
        <w:tc>
          <w:tcPr>
            <w:tcW w:w="2722" w:type="dxa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5F50BC96">
            <w:pPr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776" w:type="dxa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9C18FE8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left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100+10</w:t>
            </w:r>
          </w:p>
        </w:tc>
        <w:tc>
          <w:tcPr>
            <w:tcW w:w="978" w:type="dxa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CE73C88">
            <w:pPr>
              <w:snapToGrid w:val="0"/>
              <w:ind w:left="0" w:leftChars="0" w:right="0" w:rightChars="0" w:firstLine="0" w:firstLineChars="0"/>
              <w:jc w:val="right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138" w:type="dxa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6F994C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233" w:type="dxa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75EE492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1071" w:type="dxa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63CD0E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631" w:type="dxa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F7629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  <w:tc>
          <w:tcPr>
            <w:tcW w:w="631" w:type="dxa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B44D2A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b/>
                <w:sz w:val="18"/>
                <w:szCs w:val="18"/>
              </w:rPr>
            </w:pPr>
          </w:p>
        </w:tc>
      </w:tr>
      <w:tr w14:paraId="5BB6A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113" w:type="dxa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59D52EE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Style w:val="10"/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考核等级</w:t>
            </w:r>
          </w:p>
        </w:tc>
        <w:tc>
          <w:tcPr>
            <w:tcW w:w="2722" w:type="dxa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FC6E621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优秀□ 合格□ 基本合格□ 不合格□</w:t>
            </w:r>
          </w:p>
        </w:tc>
        <w:tc>
          <w:tcPr>
            <w:tcW w:w="776" w:type="dxa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1BB05E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978" w:type="dxa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AA8A21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38" w:type="dxa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3E92BBA1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233" w:type="dxa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03DF1FF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071" w:type="dxa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40970E2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1" w:type="dxa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11D937F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631" w:type="dxa"/>
            <w:shd w:val="clear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</w:tcPr>
          <w:p w14:paraId="661B639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</w:tr>
    </w:tbl>
    <w:p w14:paraId="390399FE">
      <w:pPr>
        <w:rPr>
          <w:rFonts w:hint="eastAsia" w:asciiTheme="minorEastAsia" w:hAnsi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黑体_GBK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爱奇艺黑体">
    <w:panose1 w:val="00000000000000000000"/>
    <w:charset w:val="00"/>
    <w:family w:val="auto"/>
    <w:pitch w:val="default"/>
    <w:sig w:usb0="00000003" w:usb1="00000040" w:usb2="00000000" w:usb3="00000000" w:csb0="000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073"/>
    <w:rsid w:val="000B35F4"/>
    <w:rsid w:val="00183191"/>
    <w:rsid w:val="001D301B"/>
    <w:rsid w:val="001E3073"/>
    <w:rsid w:val="001F1DD8"/>
    <w:rsid w:val="00226B7A"/>
    <w:rsid w:val="003E09E1"/>
    <w:rsid w:val="003F59A9"/>
    <w:rsid w:val="00514877"/>
    <w:rsid w:val="006C0CE0"/>
    <w:rsid w:val="006E25F1"/>
    <w:rsid w:val="00917FD1"/>
    <w:rsid w:val="00993CA4"/>
    <w:rsid w:val="00A7481B"/>
    <w:rsid w:val="00BC5A82"/>
    <w:rsid w:val="00BD13DD"/>
    <w:rsid w:val="00DE1CB0"/>
    <w:rsid w:val="00DE25F3"/>
    <w:rsid w:val="00E91E19"/>
    <w:rsid w:val="00EF3B76"/>
    <w:rsid w:val="00F1424C"/>
    <w:rsid w:val="00F51687"/>
    <w:rsid w:val="095C568D"/>
    <w:rsid w:val="367B6FB5"/>
    <w:rsid w:val="570D3802"/>
    <w:rsid w:val="5A594A0E"/>
    <w:rsid w:val="73010AB9"/>
    <w:rsid w:val="77707769"/>
    <w:rsid w:val="78141B92"/>
    <w:rsid w:val="7E3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Emphasis"/>
    <w:basedOn w:val="9"/>
    <w:qFormat/>
    <w:uiPriority w:val="20"/>
    <w:rPr>
      <w:i/>
    </w:rPr>
  </w:style>
  <w:style w:type="character" w:customStyle="1" w:styleId="12">
    <w:name w:val="页眉 字符"/>
    <w:basedOn w:val="9"/>
    <w:link w:val="6"/>
    <w:semiHidden/>
    <w:qFormat/>
    <w:uiPriority w:val="99"/>
    <w:rPr>
      <w:sz w:val="18"/>
      <w:szCs w:val="18"/>
    </w:rPr>
  </w:style>
  <w:style w:type="character" w:customStyle="1" w:styleId="13">
    <w:name w:val="页脚 字符"/>
    <w:basedOn w:val="9"/>
    <w:link w:val="5"/>
    <w:semiHidden/>
    <w:uiPriority w:val="99"/>
    <w:rPr>
      <w:sz w:val="18"/>
      <w:szCs w:val="18"/>
    </w:rPr>
  </w:style>
  <w:style w:type="character" w:customStyle="1" w:styleId="14">
    <w:name w:val="批注框文本 字符"/>
    <w:basedOn w:val="9"/>
    <w:link w:val="4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hasee</Company>
  <Pages>9</Pages>
  <Words>4753</Words>
  <Characters>4820</Characters>
  <Lines>35</Lines>
  <Paragraphs>10</Paragraphs>
  <TotalTime>27</TotalTime>
  <ScaleCrop>false</ScaleCrop>
  <LinksUpToDate>false</LinksUpToDate>
  <CharactersWithSpaces>4873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2020-06-17T01:48:00Z</dcterms:created>
  <dc:creator>孙波</dc:creator>
  <cp:lastModifiedBy>孙波</cp:lastModifiedBy>
  <cp:lastPrinted>2021-10-22T02:38:00Z</cp:lastPrinted>
  <dcterms:modified xsi:type="dcterms:W3CDTF">2026-05-22T08:46:40Z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eyJoZGlkIjoiMWNjNzNlNjk4ZGM2NTkwZjE2MDM4NDc3ODQ3ZjA4YWEiLCJ1c2VySWQiOiI5NDEyMTM2NzgifQ==</vt:lpwstr>
  </property>
  <property fmtid="{D5CDD505-2E9C-101B-9397-08002B2CF9AE}" pid="3" name="KSOProductBuildVer">
    <vt:lpwstr>2052-12.1.0.26375</vt:lpwstr>
  </property>
  <property fmtid="{D5CDD505-2E9C-101B-9397-08002B2CF9AE}" pid="4" name="ICV">
    <vt:lpwstr>A2601437E0FB4A499C6602E27474BC19_13</vt:lpwstr>
  </property>
</Properties>
</file>