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34" w:rsidRPr="003B0034" w:rsidRDefault="003B0034" w:rsidP="003B0034">
      <w:pPr>
        <w:widowControl/>
        <w:jc w:val="left"/>
        <w:rPr>
          <w:rFonts w:ascii="宋体" w:eastAsia="宋体" w:hAnsi="宋体" w:cs="宋体"/>
          <w:kern w:val="0"/>
          <w:sz w:val="24"/>
          <w:szCs w:val="24"/>
        </w:rPr>
      </w:pPr>
      <w:bookmarkStart w:id="0" w:name="_GoBack"/>
      <w:bookmarkEnd w:id="0"/>
    </w:p>
    <w:tbl>
      <w:tblPr>
        <w:tblW w:w="8931" w:type="dxa"/>
        <w:shd w:val="clear" w:color="auto" w:fill="FFFFFF"/>
        <w:tblCellMar>
          <w:left w:w="0" w:type="dxa"/>
          <w:right w:w="0" w:type="dxa"/>
        </w:tblCellMar>
        <w:tblLook w:val="04A0" w:firstRow="1" w:lastRow="0" w:firstColumn="1" w:lastColumn="0" w:noHBand="0" w:noVBand="1"/>
      </w:tblPr>
      <w:tblGrid>
        <w:gridCol w:w="809"/>
        <w:gridCol w:w="3728"/>
        <w:gridCol w:w="4394"/>
      </w:tblGrid>
      <w:tr w:rsidR="003B0034" w:rsidRPr="003B0034" w:rsidTr="003B0034">
        <w:trPr>
          <w:trHeight w:val="480"/>
        </w:trPr>
        <w:tc>
          <w:tcPr>
            <w:tcW w:w="8931" w:type="dxa"/>
            <w:gridSpan w:val="3"/>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3B0034" w:rsidRPr="003B0034" w:rsidRDefault="003B0034" w:rsidP="003B0034">
            <w:pPr>
              <w:widowControl/>
              <w:jc w:val="center"/>
              <w:rPr>
                <w:rFonts w:ascii="Calibri" w:eastAsia="微软雅黑" w:hAnsi="Calibri" w:cs="宋体"/>
                <w:color w:val="333333"/>
                <w:kern w:val="0"/>
                <w:szCs w:val="21"/>
              </w:rPr>
            </w:pPr>
            <w:r w:rsidRPr="003B0034">
              <w:rPr>
                <w:rFonts w:ascii="方正小标宋简体" w:eastAsia="方正小标宋简体" w:hAnsi="Calibri" w:cs="宋体" w:hint="eastAsia"/>
                <w:color w:val="333333"/>
                <w:kern w:val="0"/>
                <w:sz w:val="36"/>
                <w:szCs w:val="36"/>
              </w:rPr>
              <w:t>《合肥市政府采购负面清单》</w:t>
            </w:r>
          </w:p>
        </w:tc>
      </w:tr>
      <w:tr w:rsidR="003B0034" w:rsidRPr="003B0034" w:rsidTr="003B0034">
        <w:trPr>
          <w:trHeight w:val="75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序号</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禁用内容</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依据</w:t>
            </w:r>
          </w:p>
        </w:tc>
      </w:tr>
      <w:tr w:rsidR="003B0034" w:rsidRPr="003B0034" w:rsidTr="003B0034">
        <w:trPr>
          <w:trHeight w:val="375"/>
        </w:trPr>
        <w:tc>
          <w:tcPr>
            <w:tcW w:w="893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jc w:val="center"/>
              <w:rPr>
                <w:rFonts w:ascii="Calibri" w:eastAsia="微软雅黑" w:hAnsi="Calibri" w:cs="宋体"/>
                <w:color w:val="333333"/>
                <w:kern w:val="0"/>
                <w:szCs w:val="21"/>
              </w:rPr>
            </w:pPr>
            <w:r w:rsidRPr="003B0034">
              <w:rPr>
                <w:rFonts w:ascii="宋体" w:eastAsia="宋体" w:hAnsi="宋体" w:cs="宋体" w:hint="eastAsia"/>
                <w:b/>
                <w:bCs/>
                <w:color w:val="333333"/>
                <w:kern w:val="0"/>
                <w:sz w:val="28"/>
                <w:szCs w:val="28"/>
              </w:rPr>
              <w:t>一、资格条件</w:t>
            </w:r>
          </w:p>
        </w:tc>
      </w:tr>
      <w:tr w:rsidR="003B0034" w:rsidRPr="003B0034" w:rsidTr="003B0034">
        <w:trPr>
          <w:trHeight w:val="375"/>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非法限定供应商的所有制形式、组织形式或者所在地</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《政府采购法》第二十一条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《中华人民共和国中小企业促进法》第四十条</w:t>
            </w:r>
          </w:p>
        </w:tc>
      </w:tr>
      <w:tr w:rsidR="003B0034" w:rsidRPr="003B0034" w:rsidTr="003B0034">
        <w:trPr>
          <w:trHeight w:val="375"/>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设置注册资本、资产总额、营业收入、从业人员、利润、纳税额、经营年限等规模条件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《政府采购法》第九条</w:t>
            </w:r>
          </w:p>
        </w:tc>
      </w:tr>
      <w:tr w:rsidR="003B0034" w:rsidRPr="003B0034" w:rsidTr="003B0034">
        <w:trPr>
          <w:trHeight w:val="96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《政府采购货物和服务招标投标管理办法》（财政部令第87号）第十七条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《政府采购促进中小企业发展暂行办法》（财库〔2011〕181号）第三条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《中华人民共和国中小企业促进法》第四十条</w:t>
            </w:r>
          </w:p>
        </w:tc>
      </w:tr>
      <w:tr w:rsidR="003B0034" w:rsidRPr="003B0034" w:rsidTr="003B0034">
        <w:trPr>
          <w:trHeight w:val="375"/>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限定特定行政区域或者特定行业的业绩、奖项</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《政府采购法》第二十二条</w:t>
            </w:r>
          </w:p>
        </w:tc>
      </w:tr>
      <w:tr w:rsidR="003B0034" w:rsidRPr="003B0034" w:rsidTr="003B0034">
        <w:trPr>
          <w:trHeight w:val="57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83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财政部政府采购信息公告（第三百六十六号、三百九十四号）</w:t>
            </w:r>
          </w:p>
        </w:tc>
      </w:tr>
      <w:tr w:rsidR="003B0034" w:rsidRPr="003B0034" w:rsidTr="003B0034">
        <w:trPr>
          <w:trHeight w:val="55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财政部政府采购指导性案例第4号</w:t>
            </w:r>
          </w:p>
        </w:tc>
      </w:tr>
      <w:tr w:rsidR="003B0034" w:rsidRPr="003B0034" w:rsidTr="003B0034">
        <w:trPr>
          <w:trHeight w:val="604"/>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4</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将国家已明令取消的或国家行政机关非强制的资质、资格、认证、目录等作为资格条件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《政府采购法》第二十二条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《国务院取消和调整的行政审批项目事项目录》</w:t>
            </w:r>
          </w:p>
        </w:tc>
      </w:tr>
      <w:tr w:rsidR="003B0034" w:rsidRPr="003B0034" w:rsidTr="003B0034">
        <w:trPr>
          <w:trHeight w:val="53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《政府采购法实施条例》二十条</w:t>
            </w:r>
          </w:p>
        </w:tc>
      </w:tr>
      <w:tr w:rsidR="003B0034" w:rsidRPr="003B0034" w:rsidTr="003B0034">
        <w:trPr>
          <w:trHeight w:val="8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财政部政府采购信息公告（第三百九十三号）</w:t>
            </w:r>
          </w:p>
        </w:tc>
      </w:tr>
      <w:tr w:rsidR="003B0034" w:rsidRPr="003B0034" w:rsidTr="003B0034">
        <w:trPr>
          <w:trHeight w:val="55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财政部政府采购指导性案例第3号</w:t>
            </w:r>
          </w:p>
        </w:tc>
      </w:tr>
      <w:tr w:rsidR="003B0034" w:rsidRPr="003B0034" w:rsidTr="003B0034">
        <w:trPr>
          <w:trHeight w:val="375"/>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5</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将行业协会、商会颁发的企业资质证书、人员职业资格证书、会员、奖项荣誉等作为资格条件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《政府采购法》第二十二条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2789"/>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6</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（1）设定的供应商资质等级超出项目所需的资质等级要求，或设置的供应商资质与项目不相适应</w:t>
            </w:r>
            <w:r w:rsidRPr="003B0034">
              <w:rPr>
                <w:rFonts w:ascii="宋体" w:eastAsia="宋体" w:hAnsi="宋体" w:cs="宋体" w:hint="eastAsia"/>
                <w:color w:val="333333"/>
                <w:kern w:val="0"/>
                <w:sz w:val="28"/>
                <w:szCs w:val="28"/>
              </w:rPr>
              <w:br/>
              <w:t>（2）设定与采购项目的具体特点和实际需要不相适应或与合同履行无关的资格条件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1186"/>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7</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将除进口货物以外的生产厂家授权、承诺、证明、背书等作为资格条件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《政府采购货物和服务招标投标管理办法》（财政部令第87号）第十七条</w:t>
            </w:r>
          </w:p>
        </w:tc>
      </w:tr>
      <w:tr w:rsidR="003B0034" w:rsidRPr="003B0034" w:rsidTr="003B0034">
        <w:trPr>
          <w:trHeight w:val="409"/>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8</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以项目人员从业年限作为资格条件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98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《政府采购货物和服务招标投标管理办法》（财政部令第87号）第十七条</w:t>
            </w:r>
          </w:p>
        </w:tc>
      </w:tr>
      <w:tr w:rsidR="003B0034" w:rsidRPr="003B0034" w:rsidTr="003B0034">
        <w:trPr>
          <w:trHeight w:val="375"/>
        </w:trPr>
        <w:tc>
          <w:tcPr>
            <w:tcW w:w="893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b/>
                <w:bCs/>
                <w:color w:val="333333"/>
                <w:kern w:val="0"/>
                <w:sz w:val="28"/>
                <w:szCs w:val="28"/>
              </w:rPr>
              <w:t>二、采购需求</w:t>
            </w:r>
          </w:p>
        </w:tc>
      </w:tr>
      <w:tr w:rsidR="003B0034" w:rsidRPr="003B0034" w:rsidTr="003B0034">
        <w:trPr>
          <w:trHeight w:val="375"/>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9</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未落实政府采购政策</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《政府采购法》第九条</w:t>
            </w:r>
          </w:p>
        </w:tc>
      </w:tr>
      <w:tr w:rsidR="003B0034" w:rsidRPr="003B0034" w:rsidTr="003B0034">
        <w:trPr>
          <w:trHeight w:val="83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《政府机关使用正版软件管理办法》（国办发 〔2013〕88号）</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《政府采购促进中小企业发展暂行办法》（财库〔2011〕181号）第三条</w:t>
            </w:r>
          </w:p>
        </w:tc>
      </w:tr>
      <w:tr w:rsidR="003B0034" w:rsidRPr="003B0034" w:rsidTr="003B0034">
        <w:trPr>
          <w:trHeight w:val="96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 司法部关于政府采购支持监狱企业发展有关问题的通知》(财库〔2014〕68号)</w:t>
            </w:r>
          </w:p>
        </w:tc>
      </w:tr>
      <w:tr w:rsidR="003B0034" w:rsidRPr="003B0034" w:rsidTr="003B0034">
        <w:trPr>
          <w:trHeight w:val="129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 民政部 中国残疾人联合会关于促进残疾人就业政府采购政策的通知》（财库〔2017〕141号）</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《政府采购货物和服务招标投标管理办法》（财政部令第87号）第五条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10</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未</w:t>
            </w:r>
            <w:proofErr w:type="gramStart"/>
            <w:r w:rsidRPr="003B0034">
              <w:rPr>
                <w:rFonts w:ascii="宋体" w:eastAsia="宋体" w:hAnsi="宋体" w:cs="宋体" w:hint="eastAsia"/>
                <w:color w:val="333333"/>
                <w:kern w:val="0"/>
                <w:sz w:val="28"/>
                <w:szCs w:val="28"/>
              </w:rPr>
              <w:t>获得发改部门</w:t>
            </w:r>
            <w:proofErr w:type="gramEnd"/>
            <w:r w:rsidRPr="003B0034">
              <w:rPr>
                <w:rFonts w:ascii="宋体" w:eastAsia="宋体" w:hAnsi="宋体" w:cs="宋体" w:hint="eastAsia"/>
                <w:color w:val="333333"/>
                <w:kern w:val="0"/>
                <w:sz w:val="28"/>
                <w:szCs w:val="28"/>
              </w:rPr>
              <w:t>核准采购进口产品，或经核准后限制国内产品参与竞争</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《政府采购进口产品管理办法》（财库〔2007〕119号）</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《关于政府采购进口产品管理有关问题的通知》（财办库〔2008〕248号）第五条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《关于规范政府采购进口产品有关工作的通知》（合</w:t>
            </w:r>
            <w:proofErr w:type="gramStart"/>
            <w:r w:rsidRPr="003B0034">
              <w:rPr>
                <w:rFonts w:ascii="宋体" w:eastAsia="宋体" w:hAnsi="宋体" w:cs="宋体" w:hint="eastAsia"/>
                <w:color w:val="333333"/>
                <w:kern w:val="0"/>
                <w:sz w:val="28"/>
                <w:szCs w:val="28"/>
              </w:rPr>
              <w:t>政办秘〔2011〕</w:t>
            </w:r>
            <w:proofErr w:type="gramEnd"/>
            <w:r w:rsidRPr="003B0034">
              <w:rPr>
                <w:rFonts w:ascii="宋体" w:eastAsia="宋体" w:hAnsi="宋体" w:cs="宋体" w:hint="eastAsia"/>
                <w:color w:val="333333"/>
                <w:kern w:val="0"/>
                <w:sz w:val="28"/>
                <w:szCs w:val="28"/>
              </w:rPr>
              <w:t>61号）</w:t>
            </w:r>
          </w:p>
        </w:tc>
      </w:tr>
      <w:tr w:rsidR="003B0034" w:rsidRPr="003B0034" w:rsidTr="003B0034">
        <w:trPr>
          <w:trHeight w:val="15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11</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设定最低限价的（国家或地方有强制最低价格标准的除外）</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《政府采购货物和服务招标投标管理办法》（财政部令第87号）第十二条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12</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未明确采购标的所应执行的国家相关强制性技术、安全标准或规范</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《政府采购法实施条例》第十五条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《政府采购货物和服务招标投标管理办法》（财政部令第87号）第十一、二十五条</w:t>
            </w:r>
          </w:p>
        </w:tc>
      </w:tr>
      <w:tr w:rsidR="003B0034" w:rsidRPr="003B0034" w:rsidTr="003B0034">
        <w:trPr>
          <w:trHeight w:val="15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《财政部关于进一步加强政府采购需求和履约验收管理的指导意见》(财库〔2016〕205号)</w:t>
            </w:r>
          </w:p>
        </w:tc>
      </w:tr>
      <w:tr w:rsidR="003B0034" w:rsidRPr="003B0034" w:rsidTr="003B0034">
        <w:trPr>
          <w:trHeight w:val="1676"/>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13</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指定特定的专利、商标、品牌、供应商或设定的技术、服务等要求指向特定供应商、特定产</w:t>
            </w:r>
            <w:r w:rsidRPr="003B0034">
              <w:rPr>
                <w:rFonts w:ascii="宋体" w:eastAsia="宋体" w:hAnsi="宋体" w:cs="宋体" w:hint="eastAsia"/>
                <w:color w:val="333333"/>
                <w:kern w:val="0"/>
                <w:sz w:val="28"/>
                <w:szCs w:val="28"/>
              </w:rPr>
              <w:lastRenderedPageBreak/>
              <w:t>品</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《政府采购法实施条例》第二十条</w:t>
            </w:r>
          </w:p>
        </w:tc>
      </w:tr>
      <w:tr w:rsidR="003B0034" w:rsidRPr="003B0034" w:rsidTr="003B0034">
        <w:trPr>
          <w:trHeight w:val="1562"/>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14</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指定检测机构（国家行政机关另有规定的除外）或限定特定时间区间的检测报告的</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15</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以不合理的条件对供应商实行差别待遇或者歧视待遇</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《政府采购法》第二十二条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财政部政府采购信息公告（第三百六十六号、三百九十四号）</w:t>
            </w:r>
          </w:p>
        </w:tc>
      </w:tr>
      <w:tr w:rsidR="003B0034" w:rsidRPr="003B0034" w:rsidTr="003B0034">
        <w:trPr>
          <w:trHeight w:val="1125"/>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16</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要求提供赠品、回扣或者与采购无关的其他商品、服务</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《政府采购法实施条例》第十一条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17</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将国务院已明令取消的或国家行政机关非强制的资质、资格、认证、目录等作为实质性要求</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财政部政府采购信息公告（第三百九十三号）</w:t>
            </w:r>
          </w:p>
        </w:tc>
      </w:tr>
      <w:tr w:rsidR="003B0034" w:rsidRPr="003B0034" w:rsidTr="003B0034">
        <w:trPr>
          <w:trHeight w:val="225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18</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采购人未在交易文件中根据项目（非单一产品采购）技术构成、产品价格比重等合理确定核心产品</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《政府采购货物和服务招标投标管理办法》（财政部令第87号）第三十一条</w:t>
            </w:r>
          </w:p>
        </w:tc>
      </w:tr>
      <w:tr w:rsidR="003B0034" w:rsidRPr="003B0034" w:rsidTr="003B0034">
        <w:trPr>
          <w:trHeight w:val="30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19</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对“仅凭书面方式不能准确描述采购需求或者需要对样品进行主观判断以确认是否满足采购需求等特殊情况”以外的情况要求提供样品</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《政府采购货物和服务招标投标管理办法》（财政部令第87号）第二十二条</w:t>
            </w:r>
          </w:p>
        </w:tc>
      </w:tr>
      <w:tr w:rsidR="003B0034" w:rsidRPr="003B0034" w:rsidTr="003B0034">
        <w:trPr>
          <w:trHeight w:val="1875"/>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20</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在评审结束后通过对样品进行检测、对供应商进行考察等方式改变评审结果</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《政府采购法实施条例》第四十四条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21</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对不允许偏离的实质性要求和条件，在采购文件中未规定或未以“★”号等醒目方式标明</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《政府采购法实施条例》第十五条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《政府采购货物和服务招标投标管理办法》（财政部令第87号）第二十条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22</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（1）投标保证金收取比例超过采购项目预算金额的2%（2）履约保证金的数额超过政府采购合同金额的10%</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《政府采购法实施条例》第三十三、四十八条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《政府采购竞争性磋商采购方式管理暂行办法》(财库〔2014〕214号)第十二条</w:t>
            </w:r>
          </w:p>
        </w:tc>
      </w:tr>
      <w:tr w:rsidR="003B0034" w:rsidRPr="003B0034" w:rsidTr="003B0034">
        <w:trPr>
          <w:trHeight w:val="375"/>
        </w:trPr>
        <w:tc>
          <w:tcPr>
            <w:tcW w:w="893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b/>
                <w:bCs/>
                <w:color w:val="333333"/>
                <w:kern w:val="0"/>
                <w:sz w:val="28"/>
                <w:szCs w:val="28"/>
              </w:rPr>
              <w:t>三、评标办法</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23</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谈判或询价项目，未根据质量和服务均能满足采购文件实质性响应要求且最后报价最</w:t>
            </w:r>
            <w:r w:rsidRPr="003B0034">
              <w:rPr>
                <w:rFonts w:ascii="宋体" w:eastAsia="宋体" w:hAnsi="宋体" w:cs="宋体" w:hint="eastAsia"/>
                <w:color w:val="333333"/>
                <w:kern w:val="0"/>
                <w:sz w:val="28"/>
                <w:szCs w:val="28"/>
              </w:rPr>
              <w:lastRenderedPageBreak/>
              <w:t>低的原则确定成交供应商</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《政府采购法》第三十八条、四十条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《政府采购非招标采购方式管理</w:t>
            </w:r>
            <w:r w:rsidRPr="003B0034">
              <w:rPr>
                <w:rFonts w:ascii="宋体" w:eastAsia="宋体" w:hAnsi="宋体" w:cs="宋体" w:hint="eastAsia"/>
                <w:color w:val="333333"/>
                <w:kern w:val="0"/>
                <w:sz w:val="28"/>
                <w:szCs w:val="28"/>
              </w:rPr>
              <w:lastRenderedPageBreak/>
              <w:t>办法》（财政部令第74号)第三十六条、四十九条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24</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技术、服务等标准统一的货物和服务项目不采用最低评标价法</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《政府采购法实施条例》第三十四条；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《政府采购货物和服务招标投标管理办法》（财政部令第87号）第五十四条</w:t>
            </w:r>
          </w:p>
        </w:tc>
      </w:tr>
      <w:tr w:rsidR="003B0034" w:rsidRPr="003B0034" w:rsidTr="003B0034">
        <w:trPr>
          <w:trHeight w:val="3375"/>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25</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招标项目中采用综合评分，货物项目的价格</w:t>
            </w:r>
            <w:proofErr w:type="gramStart"/>
            <w:r w:rsidRPr="003B0034">
              <w:rPr>
                <w:rFonts w:ascii="宋体" w:eastAsia="宋体" w:hAnsi="宋体" w:cs="宋体" w:hint="eastAsia"/>
                <w:color w:val="333333"/>
                <w:kern w:val="0"/>
                <w:sz w:val="28"/>
                <w:szCs w:val="28"/>
              </w:rPr>
              <w:t>分值占</w:t>
            </w:r>
            <w:proofErr w:type="gramEnd"/>
            <w:r w:rsidRPr="003B0034">
              <w:rPr>
                <w:rFonts w:ascii="宋体" w:eastAsia="宋体" w:hAnsi="宋体" w:cs="宋体" w:hint="eastAsia"/>
                <w:color w:val="333333"/>
                <w:kern w:val="0"/>
                <w:sz w:val="28"/>
                <w:szCs w:val="28"/>
              </w:rPr>
              <w:t>总分值的比重（权重）低于30%，服务项目的价格</w:t>
            </w:r>
            <w:proofErr w:type="gramStart"/>
            <w:r w:rsidRPr="003B0034">
              <w:rPr>
                <w:rFonts w:ascii="宋体" w:eastAsia="宋体" w:hAnsi="宋体" w:cs="宋体" w:hint="eastAsia"/>
                <w:color w:val="333333"/>
                <w:kern w:val="0"/>
                <w:sz w:val="28"/>
                <w:szCs w:val="28"/>
              </w:rPr>
              <w:t>分值占</w:t>
            </w:r>
            <w:proofErr w:type="gramEnd"/>
            <w:r w:rsidRPr="003B0034">
              <w:rPr>
                <w:rFonts w:ascii="宋体" w:eastAsia="宋体" w:hAnsi="宋体" w:cs="宋体" w:hint="eastAsia"/>
                <w:color w:val="333333"/>
                <w:kern w:val="0"/>
                <w:sz w:val="28"/>
                <w:szCs w:val="28"/>
              </w:rPr>
              <w:t>总分值的比重（权重）低于10%的（定价招标除外）</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《政府采购货物和服务招标投标管理办法》（财政部令第87号）第五十五条</w:t>
            </w:r>
          </w:p>
        </w:tc>
      </w:tr>
      <w:tr w:rsidR="003B0034" w:rsidRPr="003B0034" w:rsidTr="003B0034">
        <w:trPr>
          <w:trHeight w:val="3375"/>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26</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竞争性磋商采购项目中，货物项目的价格</w:t>
            </w:r>
            <w:proofErr w:type="gramStart"/>
            <w:r w:rsidRPr="003B0034">
              <w:rPr>
                <w:rFonts w:ascii="宋体" w:eastAsia="宋体" w:hAnsi="宋体" w:cs="宋体" w:hint="eastAsia"/>
                <w:color w:val="333333"/>
                <w:kern w:val="0"/>
                <w:sz w:val="28"/>
                <w:szCs w:val="28"/>
              </w:rPr>
              <w:t>分值占</w:t>
            </w:r>
            <w:proofErr w:type="gramEnd"/>
            <w:r w:rsidRPr="003B0034">
              <w:rPr>
                <w:rFonts w:ascii="宋体" w:eastAsia="宋体" w:hAnsi="宋体" w:cs="宋体" w:hint="eastAsia"/>
                <w:color w:val="333333"/>
                <w:kern w:val="0"/>
                <w:sz w:val="28"/>
                <w:szCs w:val="28"/>
              </w:rPr>
              <w:t>总分值的比重(即权值)低于30％或超过60％，服务项目的价格</w:t>
            </w:r>
            <w:proofErr w:type="gramStart"/>
            <w:r w:rsidRPr="003B0034">
              <w:rPr>
                <w:rFonts w:ascii="宋体" w:eastAsia="宋体" w:hAnsi="宋体" w:cs="宋体" w:hint="eastAsia"/>
                <w:color w:val="333333"/>
                <w:kern w:val="0"/>
                <w:sz w:val="28"/>
                <w:szCs w:val="28"/>
              </w:rPr>
              <w:t>分值占</w:t>
            </w:r>
            <w:proofErr w:type="gramEnd"/>
            <w:r w:rsidRPr="003B0034">
              <w:rPr>
                <w:rFonts w:ascii="宋体" w:eastAsia="宋体" w:hAnsi="宋体" w:cs="宋体" w:hint="eastAsia"/>
                <w:color w:val="333333"/>
                <w:kern w:val="0"/>
                <w:sz w:val="28"/>
                <w:szCs w:val="28"/>
              </w:rPr>
              <w:t>总分值的比重(即权值)低于10％或超过30％</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《政府采购竞争性磋商采购方式管理暂行办法》第二十四条</w:t>
            </w:r>
          </w:p>
        </w:tc>
      </w:tr>
      <w:tr w:rsidR="003B0034" w:rsidRPr="003B0034" w:rsidTr="003B0034">
        <w:trPr>
          <w:trHeight w:val="15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27</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政务信息系统项目，评标办法未采用综合评分的（单一来源除外）</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《政务信息系统政府采购管理暂行办法》第九条</w:t>
            </w:r>
          </w:p>
        </w:tc>
      </w:tr>
      <w:tr w:rsidR="003B0034" w:rsidRPr="003B0034" w:rsidTr="003B0034">
        <w:trPr>
          <w:trHeight w:val="30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28</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政务信息系统项目中，货物项目的价格</w:t>
            </w:r>
            <w:proofErr w:type="gramStart"/>
            <w:r w:rsidRPr="003B0034">
              <w:rPr>
                <w:rFonts w:ascii="宋体" w:eastAsia="宋体" w:hAnsi="宋体" w:cs="宋体" w:hint="eastAsia"/>
                <w:color w:val="333333"/>
                <w:kern w:val="0"/>
                <w:sz w:val="28"/>
                <w:szCs w:val="28"/>
              </w:rPr>
              <w:t>分值占总分值比重</w:t>
            </w:r>
            <w:proofErr w:type="gramEnd"/>
            <w:r w:rsidRPr="003B0034">
              <w:rPr>
                <w:rFonts w:ascii="宋体" w:eastAsia="宋体" w:hAnsi="宋体" w:cs="宋体" w:hint="eastAsia"/>
                <w:color w:val="333333"/>
                <w:kern w:val="0"/>
                <w:sz w:val="28"/>
                <w:szCs w:val="28"/>
              </w:rPr>
              <w:t>未设置为30%，服务项目的价格</w:t>
            </w:r>
            <w:proofErr w:type="gramStart"/>
            <w:r w:rsidRPr="003B0034">
              <w:rPr>
                <w:rFonts w:ascii="宋体" w:eastAsia="宋体" w:hAnsi="宋体" w:cs="宋体" w:hint="eastAsia"/>
                <w:color w:val="333333"/>
                <w:kern w:val="0"/>
                <w:sz w:val="28"/>
                <w:szCs w:val="28"/>
              </w:rPr>
              <w:t>分值占总分值比重</w:t>
            </w:r>
            <w:proofErr w:type="gramEnd"/>
            <w:r w:rsidRPr="003B0034">
              <w:rPr>
                <w:rFonts w:ascii="宋体" w:eastAsia="宋体" w:hAnsi="宋体" w:cs="宋体" w:hint="eastAsia"/>
                <w:color w:val="333333"/>
                <w:kern w:val="0"/>
                <w:sz w:val="28"/>
                <w:szCs w:val="28"/>
              </w:rPr>
              <w:t>未设置为10%（单一来源除外）</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《政务信息系统政府采购管理暂行办法》第九条</w:t>
            </w:r>
          </w:p>
        </w:tc>
      </w:tr>
      <w:tr w:rsidR="003B0034" w:rsidRPr="003B0034" w:rsidTr="003B0034">
        <w:trPr>
          <w:trHeight w:val="15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29</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综合评分项目中，价格分计算方式未采用低价优先法计算</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《政府采购货物和服务招标投标管理办法》（财政部令第87号）第五十五条</w:t>
            </w:r>
          </w:p>
        </w:tc>
      </w:tr>
      <w:tr w:rsidR="003B0034" w:rsidRPr="003B0034" w:rsidTr="003B0034">
        <w:trPr>
          <w:trHeight w:val="150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30</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proofErr w:type="gramStart"/>
            <w:r w:rsidRPr="003B0034">
              <w:rPr>
                <w:rFonts w:ascii="宋体" w:eastAsia="宋体" w:hAnsi="宋体" w:cs="宋体" w:hint="eastAsia"/>
                <w:color w:val="333333"/>
                <w:kern w:val="0"/>
                <w:sz w:val="28"/>
                <w:szCs w:val="28"/>
              </w:rPr>
              <w:t>将资格</w:t>
            </w:r>
            <w:proofErr w:type="gramEnd"/>
            <w:r w:rsidRPr="003B0034">
              <w:rPr>
                <w:rFonts w:ascii="宋体" w:eastAsia="宋体" w:hAnsi="宋体" w:cs="宋体" w:hint="eastAsia"/>
                <w:color w:val="333333"/>
                <w:kern w:val="0"/>
                <w:sz w:val="28"/>
                <w:szCs w:val="28"/>
              </w:rPr>
              <w:t>条件作为评审因素</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财政部《关于加强政府采购货物和服务项目价格评审管理的通知》（财库〔2007〕2号）</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《政府采购货物和服务招标投标管理办法》（财政部令第87号)第五十五条</w:t>
            </w:r>
          </w:p>
        </w:tc>
      </w:tr>
      <w:tr w:rsidR="003B0034" w:rsidRPr="003B0034" w:rsidTr="003B0034">
        <w:trPr>
          <w:trHeight w:val="750"/>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31</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将注册资本、资产总额、营业收入、从业人员、利润、纳税额、经营年限、办公场所面积等规模条件作为评审因素</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《政府采购促进中小企业发展暂行办法》第三条</w:t>
            </w:r>
          </w:p>
        </w:tc>
      </w:tr>
      <w:tr w:rsidR="003B0034" w:rsidRPr="003B0034" w:rsidTr="003B0034">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《政府采购货物和服务招标投标管理办法》（财政部令第87号）第十七条</w:t>
            </w:r>
          </w:p>
        </w:tc>
      </w:tr>
      <w:tr w:rsidR="003B0034" w:rsidRPr="003B0034" w:rsidTr="003B0034">
        <w:trPr>
          <w:trHeight w:val="7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《中华人民共和国中小企业促进法》第四十条</w:t>
            </w:r>
          </w:p>
        </w:tc>
      </w:tr>
      <w:tr w:rsidR="003B0034" w:rsidRPr="003B0034" w:rsidTr="003B0034">
        <w:trPr>
          <w:trHeight w:val="15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32</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将未在采购需求中列明的技术参数、产品功能、商务条件作为评审因素</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《政府采购货物和服务招标投标管理办法》（财政部令第87号）第五十五条</w:t>
            </w:r>
          </w:p>
        </w:tc>
      </w:tr>
      <w:tr w:rsidR="003B0034" w:rsidRPr="003B0034" w:rsidTr="003B0034">
        <w:trPr>
          <w:trHeight w:val="225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33</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将与采购项目的具体特点和实际需要不相适应或者与合同履行无关的供应商业绩、资信、荣誉等作为评分条件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15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34</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以特定行政区域或者特定行业的业绩、奖项作为加分条件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3375"/>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35</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（1）将民政部公布的“离岸社团”、“山寨社团”颁发的荣誉、奖励等作为评分条件</w:t>
            </w:r>
          </w:p>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（2）以限定或者指定的专利、商标、品牌或者供应商作为加分条件</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《政府采购法实施条例》第二十条</w:t>
            </w:r>
          </w:p>
        </w:tc>
      </w:tr>
      <w:tr w:rsidR="003B0034" w:rsidRPr="003B0034" w:rsidTr="003B0034">
        <w:trPr>
          <w:trHeight w:val="1500"/>
        </w:trPr>
        <w:tc>
          <w:tcPr>
            <w:tcW w:w="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36</w:t>
            </w:r>
          </w:p>
        </w:tc>
        <w:tc>
          <w:tcPr>
            <w:tcW w:w="3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评审因素的指标未量化；评审因素的指标量化后，评分标准的</w:t>
            </w:r>
            <w:proofErr w:type="gramStart"/>
            <w:r w:rsidRPr="003B0034">
              <w:rPr>
                <w:rFonts w:ascii="宋体" w:eastAsia="宋体" w:hAnsi="宋体" w:cs="宋体" w:hint="eastAsia"/>
                <w:color w:val="333333"/>
                <w:kern w:val="0"/>
                <w:sz w:val="28"/>
                <w:szCs w:val="28"/>
              </w:rPr>
              <w:t>分值未</w:t>
            </w:r>
            <w:proofErr w:type="gramEnd"/>
            <w:r w:rsidRPr="003B0034">
              <w:rPr>
                <w:rFonts w:ascii="宋体" w:eastAsia="宋体" w:hAnsi="宋体" w:cs="宋体" w:hint="eastAsia"/>
                <w:color w:val="333333"/>
                <w:kern w:val="0"/>
                <w:sz w:val="28"/>
                <w:szCs w:val="28"/>
              </w:rPr>
              <w:t>量化</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《政府采购法实施条例》第三十四条</w:t>
            </w:r>
          </w:p>
        </w:tc>
      </w:tr>
      <w:tr w:rsidR="003B0034" w:rsidRPr="003B0034" w:rsidTr="003B0034">
        <w:trPr>
          <w:trHeight w:val="1125"/>
        </w:trPr>
        <w:tc>
          <w:tcPr>
            <w:tcW w:w="809"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37</w:t>
            </w:r>
          </w:p>
        </w:tc>
        <w:tc>
          <w:tcPr>
            <w:tcW w:w="372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评分标准中的分值设置与评审因素的量化指标不对应</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《政府采购法实施条例》第三十四条</w:t>
            </w:r>
          </w:p>
        </w:tc>
      </w:tr>
      <w:tr w:rsidR="003B0034" w:rsidRPr="003B0034" w:rsidTr="003B0034">
        <w:trPr>
          <w:trHeight w:val="1125"/>
        </w:trPr>
        <w:tc>
          <w:tcPr>
            <w:tcW w:w="8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lastRenderedPageBreak/>
              <w:t>38</w:t>
            </w:r>
          </w:p>
        </w:tc>
        <w:tc>
          <w:tcPr>
            <w:tcW w:w="37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要求提供样品的，未明确样品的评审方法及评审标准</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《政府采购货物和服务招标投标管理办法》（财政部令第87号）第二十二条</w:t>
            </w:r>
          </w:p>
        </w:tc>
      </w:tr>
      <w:tr w:rsidR="003B0034" w:rsidRPr="003B0034" w:rsidTr="003B0034">
        <w:trPr>
          <w:trHeight w:val="1125"/>
        </w:trPr>
        <w:tc>
          <w:tcPr>
            <w:tcW w:w="8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center"/>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39</w:t>
            </w:r>
          </w:p>
        </w:tc>
        <w:tc>
          <w:tcPr>
            <w:tcW w:w="37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评分汇总时未保留所有评委得分的，设定去掉最后报价中的一个最高报价和一个最低报价</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《政府采购货物和服务招标投标管理办法》（财政部令第87号)第五十五条</w:t>
            </w:r>
          </w:p>
        </w:tc>
      </w:tr>
      <w:tr w:rsidR="003B0034" w:rsidRPr="003B0034" w:rsidTr="003B0034">
        <w:trPr>
          <w:trHeight w:val="15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B0034" w:rsidRPr="003B0034" w:rsidRDefault="003B0034" w:rsidP="003B0034">
            <w:pPr>
              <w:widowControl/>
              <w:jc w:val="left"/>
              <w:rPr>
                <w:rFonts w:ascii="Calibri" w:eastAsia="微软雅黑" w:hAnsi="Calibri" w:cs="宋体"/>
                <w:color w:val="333333"/>
                <w:kern w:val="0"/>
                <w:szCs w:val="21"/>
              </w:rPr>
            </w:pP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B0034" w:rsidRPr="003B0034" w:rsidRDefault="003B0034" w:rsidP="003B0034">
            <w:pPr>
              <w:widowControl/>
              <w:spacing w:line="360" w:lineRule="atLeast"/>
              <w:jc w:val="left"/>
              <w:rPr>
                <w:rFonts w:ascii="Calibri" w:eastAsia="微软雅黑" w:hAnsi="Calibri" w:cs="宋体"/>
                <w:color w:val="333333"/>
                <w:kern w:val="0"/>
                <w:szCs w:val="21"/>
              </w:rPr>
            </w:pPr>
            <w:r w:rsidRPr="003B0034">
              <w:rPr>
                <w:rFonts w:ascii="宋体" w:eastAsia="宋体" w:hAnsi="宋体" w:cs="宋体" w:hint="eastAsia"/>
                <w:color w:val="333333"/>
                <w:kern w:val="0"/>
                <w:sz w:val="28"/>
                <w:szCs w:val="28"/>
              </w:rPr>
              <w:t>《财政部关于加强政府采购货物和服务项目价格评审管理的通知》（财库〔2007〕2号）第五条</w:t>
            </w:r>
          </w:p>
        </w:tc>
      </w:tr>
    </w:tbl>
    <w:p w:rsidR="00FF04DD" w:rsidRPr="003B0034" w:rsidRDefault="00FF04DD"/>
    <w:sectPr w:rsidR="00FF04DD" w:rsidRPr="003B00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2A" w:rsidRDefault="00F47E2A" w:rsidP="003B0034">
      <w:r>
        <w:separator/>
      </w:r>
    </w:p>
  </w:endnote>
  <w:endnote w:type="continuationSeparator" w:id="0">
    <w:p w:rsidR="00F47E2A" w:rsidRDefault="00F47E2A" w:rsidP="003B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2A" w:rsidRDefault="00F47E2A" w:rsidP="003B0034">
      <w:r>
        <w:separator/>
      </w:r>
    </w:p>
  </w:footnote>
  <w:footnote w:type="continuationSeparator" w:id="0">
    <w:p w:rsidR="00F47E2A" w:rsidRDefault="00F47E2A" w:rsidP="003B0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09"/>
    <w:rsid w:val="003B0034"/>
    <w:rsid w:val="00B26E09"/>
    <w:rsid w:val="00F47E2A"/>
    <w:rsid w:val="00FF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0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034"/>
    <w:rPr>
      <w:sz w:val="18"/>
      <w:szCs w:val="18"/>
    </w:rPr>
  </w:style>
  <w:style w:type="paragraph" w:styleId="a4">
    <w:name w:val="footer"/>
    <w:basedOn w:val="a"/>
    <w:link w:val="Char0"/>
    <w:uiPriority w:val="99"/>
    <w:unhideWhenUsed/>
    <w:rsid w:val="003B0034"/>
    <w:pPr>
      <w:tabs>
        <w:tab w:val="center" w:pos="4153"/>
        <w:tab w:val="right" w:pos="8306"/>
      </w:tabs>
      <w:snapToGrid w:val="0"/>
      <w:jc w:val="left"/>
    </w:pPr>
    <w:rPr>
      <w:sz w:val="18"/>
      <w:szCs w:val="18"/>
    </w:rPr>
  </w:style>
  <w:style w:type="character" w:customStyle="1" w:styleId="Char0">
    <w:name w:val="页脚 Char"/>
    <w:basedOn w:val="a0"/>
    <w:link w:val="a4"/>
    <w:uiPriority w:val="99"/>
    <w:rsid w:val="003B00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0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034"/>
    <w:rPr>
      <w:sz w:val="18"/>
      <w:szCs w:val="18"/>
    </w:rPr>
  </w:style>
  <w:style w:type="paragraph" w:styleId="a4">
    <w:name w:val="footer"/>
    <w:basedOn w:val="a"/>
    <w:link w:val="Char0"/>
    <w:uiPriority w:val="99"/>
    <w:unhideWhenUsed/>
    <w:rsid w:val="003B0034"/>
    <w:pPr>
      <w:tabs>
        <w:tab w:val="center" w:pos="4153"/>
        <w:tab w:val="right" w:pos="8306"/>
      </w:tabs>
      <w:snapToGrid w:val="0"/>
      <w:jc w:val="left"/>
    </w:pPr>
    <w:rPr>
      <w:sz w:val="18"/>
      <w:szCs w:val="18"/>
    </w:rPr>
  </w:style>
  <w:style w:type="character" w:customStyle="1" w:styleId="Char0">
    <w:name w:val="页脚 Char"/>
    <w:basedOn w:val="a0"/>
    <w:link w:val="a4"/>
    <w:uiPriority w:val="99"/>
    <w:rsid w:val="003B00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546</Words>
  <Characters>3118</Characters>
  <Application>Microsoft Office Word</Application>
  <DocSecurity>0</DocSecurity>
  <Lines>25</Lines>
  <Paragraphs>7</Paragraphs>
  <ScaleCrop>false</ScaleCrop>
  <Company>Microsoft</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2019-05-09T02:20:00Z</dcterms:created>
  <dcterms:modified xsi:type="dcterms:W3CDTF">2019-05-09T02:21:00Z</dcterms:modified>
</cp:coreProperties>
</file>