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ascii="Arial" w:hAnsi="Arial" w:cs="Arial"/>
          <w:i w:val="0"/>
          <w:caps w:val="0"/>
          <w:color w:val="333333"/>
          <w:spacing w:val="0"/>
          <w:sz w:val="24"/>
          <w:szCs w:val="24"/>
        </w:rPr>
      </w:pPr>
      <w:bookmarkStart w:id="0" w:name="_GoBack"/>
      <w:r>
        <w:rPr>
          <w:rFonts w:hint="default" w:ascii="Arial" w:hAnsi="Arial" w:cs="Arial"/>
          <w:b/>
          <w:i w:val="0"/>
          <w:caps w:val="0"/>
          <w:color w:val="333399"/>
          <w:spacing w:val="0"/>
          <w:sz w:val="24"/>
          <w:szCs w:val="24"/>
          <w:bdr w:val="none" w:color="auto" w:sz="0" w:space="0"/>
          <w:shd w:val="clear" w:fill="FFFFFF"/>
        </w:rPr>
        <w:t>中国共产党组织处理规定（试行）</w:t>
      </w:r>
      <w:bookmarkEnd w:id="0"/>
      <w:r>
        <w:rPr>
          <w:rFonts w:hint="default" w:ascii="Arial" w:hAnsi="Arial" w:cs="Arial"/>
          <w:i w:val="0"/>
          <w:caps w:val="0"/>
          <w:color w:val="333399"/>
          <w:spacing w:val="0"/>
          <w:sz w:val="24"/>
          <w:szCs w:val="24"/>
          <w:bdr w:val="none" w:color="auto" w:sz="0" w:space="0"/>
          <w:shd w:val="clear" w:fill="FFFFFF"/>
        </w:rPr>
        <w:br w:type="textWrapping"/>
      </w:r>
      <w:r>
        <w:rPr>
          <w:rFonts w:ascii="楷体" w:hAnsi="楷体" w:eastAsia="楷体" w:cs="楷体"/>
          <w:i w:val="0"/>
          <w:caps w:val="0"/>
          <w:color w:val="333399"/>
          <w:spacing w:val="0"/>
          <w:sz w:val="24"/>
          <w:szCs w:val="24"/>
          <w:bdr w:val="none" w:color="auto" w:sz="0" w:space="0"/>
          <w:shd w:val="clear" w:fill="FFFFFF"/>
        </w:rPr>
        <w:t>（2021年2月23日中共中央政治局常委会会议审议批准</w:t>
      </w:r>
      <w:r>
        <w:rPr>
          <w:rFonts w:hint="eastAsia" w:ascii="楷体" w:hAnsi="楷体" w:eastAsia="楷体" w:cs="楷体"/>
          <w:i w:val="0"/>
          <w:caps w:val="0"/>
          <w:color w:val="333399"/>
          <w:spacing w:val="0"/>
          <w:sz w:val="24"/>
          <w:szCs w:val="24"/>
          <w:bdr w:val="none" w:color="auto" w:sz="0" w:space="0"/>
          <w:shd w:val="clear" w:fill="FFFFFF"/>
        </w:rPr>
        <w:br w:type="textWrapping"/>
      </w:r>
      <w:r>
        <w:rPr>
          <w:rFonts w:hint="eastAsia" w:ascii="楷体" w:hAnsi="楷体" w:eastAsia="楷体" w:cs="楷体"/>
          <w:i w:val="0"/>
          <w:caps w:val="0"/>
          <w:color w:val="333399"/>
          <w:spacing w:val="0"/>
          <w:sz w:val="24"/>
          <w:szCs w:val="24"/>
          <w:bdr w:val="none" w:color="auto" w:sz="0" w:space="0"/>
          <w:shd w:val="clear" w:fill="FFFFFF"/>
        </w:rPr>
        <w:t>2021年3月19日中共中央办公厅发布）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第一条　为了落实全面从严治党要求，规范组织处理工作，根据《中国共产党章程》和有关党内法规，制定本规定。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第二条　组织处理工作坚持以习近平新时代中国特色社会主义思想为指导，贯彻新时代党的建设总要求和新时代党的组织路线，落实从严管理监督要求，严肃处理对党不忠、从政不廉、为官不为、品行不端等问题，督促领导干部不忘初心、牢记使命，始终做到忠诚干净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第三条　本规定所称组织处理，是指党组织对违规违纪违法、失职失责失范的领导干部采取的岗位、职务、职级调整措施，包括停职检查、调整职务、责令辞职、免职、降职。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第四条　组织处理工作坚持以下原则：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（一）全面从严治党、从严管理监督干部；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（二）党委（党组）领导、分级负责；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（三）实事求是、依规依纪依法；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（四）惩前毖后、治病救人。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第五条　本规定适用于各级党的机关、人大机关、行政机关、政协机关、监察机关、审判机关、检察机关以及事业单位、群团组织中担任领导职务的党员干部。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对以上机关、单位中非中共党员领导干部、不担任领导职务的干部，以及国有企业中担任领导职务的人员进行组织处理，参照本规定执行。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第六条　党委（党组）及其组织（人事）部门按照干部管理权限履行组织处理职责。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有关机关、单位在执纪执法、日常管理监督等工作中发现领导干部存在需要进行组织处理的情形，应当向党委（党组）报告，或者向组织（人事）部门提出建议。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第七条　领导干部在政治表现、履行职责、工作作风、遵守组织制度、道德品行等方面，有苗头性、倾向性或者轻微问题，以批评教育、责令检查、诫勉为主，存在以下情形之一且问题严重的，应当受到组织处理：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（一）在重大原则问题上不同党中央保持一致，有违背“四个意识”、“四个自信”、“两个维护”错误言行的；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（二）理想信念动摇，马克思主义信仰缺失，搞封建迷信活动造成不良影响，或者违规参加宗教活动、信奉邪教的；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（三）贯彻落实党的基本理论、基本路线、基本方略和党中央决策部署不力，做选择、打折扣、搞变通，造成不良影响或者严重后果的；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（四）面对大是大非问题、重大矛盾冲突、危机困难，不敢斗争、不愿担当，造成不良影响或者严重后果的；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（五）工作不负责任、不正确履职或者疏于管理，出现重大失误错误或者发生重大生产安全事故、群体性事件、公共安全事件等严重事故、事件的；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（六）工作不作为，敷衍塞责、庸懒散拖，长期完不成任务或者严重贻误工作的；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（七）背弃党的初心使命，群众意识淡薄，对群众反映强烈的问题推诿扯皮，在涉及群众生产、生活等切身利益问题上办事不公、作风不正，甚至损害、侵占群众利益，造成不良影响或者严重后果的；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（八）形式主义、官僚主义问题突出，脱离实际搞劳民伤财的“形象工程”、“政绩工程”，盲目举债，弄虚作假，造成不良影响或者重大损失的；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（九）违反民主集中制原则，个人或者少数人决定重大问题，不执行或者擅自改变集体决定，不顾大局闹无原则纠纷、破坏团结，造成不良影响或者严重后果的；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（十）在选人用人工作中跑风漏气、说情干预、任人唯亲、突击提拔、跑官要官、拉票贿选、违规用人、用人失察失误，造成不良影响或者严重后果的；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（十一）搞团团伙伙、拉帮结派、培植个人势力等非组织活动，破坏所在地方或者单位政治生态的；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（十二）无正当理由拒不服从党组织根据工作需要作出的分配、调动、交流等决定的；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（十三）不执行重大事项请示报告制度产生不良后果，严重违反个人有关事项报告、干部人事档案管理、领导干部出国（境）等管理制度，本人、配偶、子女及其配偶违规经商办企业的；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（十四）诬告陷害、打击报复他人，制造或者散布谣言，阻挠、压制检举控告，造成不良影响或者严重后果的；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（十五）违反中央八项规定精神、廉洁从政有关规定的；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（十六）违背社会公序良俗，造成不良影响或者严重后果的；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（十七）其他应当受到组织处理的情形。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第八条　组织处理可以单独使用，也可以和党纪政务处分合并使用。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第九条　领导干部在推进改革中因缺乏经验、先行先试出现失误，尚无明确限制的探索性试验中出现失误，为推动发展出现无意过失，后果影响不是特别严重的，以及已经履职尽责，但因不可抗力、难以预见等因素造成损失的，可以不予或者免予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第十条　组织处理一般按照以下程序进行：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（一）调查核实。组织（人事）部门对领导干部存在的问题以及所应担负的责任进行调查核实，听取有关方面意见，与领导干部本人谈话听取意见。执纪执法等机关已有认定结果的，可以不再进行调查。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提出处理意见。组织（人事）部门根据调查核实情况或者执纪执法等机关认定结果、有关建议，以及领导干部一贯表现、认错悔错改错等情况，综合考虑主客观因素，研究提出组织处理意见报党委（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（三）研究决定。党委（党组）召开会议集体研究，作出组织处理决定。对双重管理的领导干部，主管方应当就组织处理意见事先征求协管方意见。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宣布实施。组织（人事）部门向受到组织处理的领导干部所在单位和本人书面通知或者宣布组织处理决定，向提出组织处理建议的机关、单位通报处理情况，在1个月内办理受到组织处理的领导干部调整职务、职级、工资以及其他有关待遇的手续。对选举和依法任免的领导干部，按照有关规定履行任免程序。对需要向社会公开的组织处理，按照有关规定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第十一条　停职检查期限一般不超过6个月。受到调整职务处理的，1年内不得提拔职务、晋升职级或者进一步使用。受到责令辞职、免职处理的，1年内不得安排领导职务，2年内不得担任高于原职务层次的领导职务或者晋升职级。受到降职处理的，2年内不得提拔职务、晋升职级或者进一步使用。同时受到党纪政务处分和组织处理的，按照影响期长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领导干部受到组织处理的，当年不得评选各类先进。当年年度考核按照以下规定执行：受到调整职务处理的，不得确定为优秀等次；受到责令辞职、免职、降职处理的，只写评语不确定等次。同时受到党纪政务处分和组织处理的，按照对其年度考核结果影响较重的处理处分确定年度考核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对受到责令辞职、免职处理的领导干部，可以根据工作需要以及本人特长，安排适当工作任务。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第十二条　领导干部对组织处理决定不服的，可以在收到组织处理决定后，向作出组织处理决定的党委（党组）提出书面申诉。党委（党组）应当在收到申诉的1个月内作出申诉处理决定，以书面形式告知干部本人以及所在单位。领导干部对申诉处理决定不服的，可以向上级组织（人事）部门提出书面申诉。上级组织（人事）部门应当在2个月内予以办理并作出答复，情况复杂的不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申诉期间，不停止组织处理决定的执行。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第十三条　对领导干部组织处理存在事实认定不清楚、责任界定不准确的，应当重新调查核实。处理不当的，应当及时予以纠正。必要时，上级党委（党组）可以责令作出组织处理决定的党委（党组）予以纠正。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第十四条　组织（人事）部门应当将组织处理决定材料和纠正材料归入本人干部人事档案，根据工作需要抄送有关部门。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第十五条　受到组织处理的领导干部应当认真反省问题，积极整改提高。党组织应当加强对受到组织处理的领导干部日常管理和关心关爱，了解掌握其思想动态和工作状况，有针对性地做好教育引导工作。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第十六条　领导干部受到组织处理，影响期满，表现好且符合有关条件的，按照干部选拔任用等有关规定使用。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第十七条　中央军事委员会可以根据本规定制定相关规定。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第十八条　本规定由中央组织部负责解释。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第十九条　本规定自发布之日起施行。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92CD3"/>
    <w:rsid w:val="3119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2021-05-07T03:00:00Z</dcterms:created>
  <dc:creator>Administrator</dc:creator>
  <cp:lastModifiedBy>Administrator</cp:lastModifiedBy>
  <dcterms:modified xsi:type="dcterms:W3CDTF">2021-05-07T03:00:36Z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