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7231E" w14:textId="5A2A8DF3" w:rsidR="00AB7B7D" w:rsidRDefault="00AB7B7D" w:rsidP="00AB7B7D">
      <w:pPr>
        <w:rPr>
          <w:rFonts w:ascii="仿宋" w:eastAsia="仿宋" w:hAnsi="仿宋"/>
          <w:sz w:val="28"/>
          <w:szCs w:val="28"/>
        </w:rPr>
      </w:pPr>
      <w:r>
        <w:rPr>
          <w:rFonts w:ascii="仿宋" w:eastAsia="仿宋" w:hAnsi="仿宋" w:hint="eastAsia"/>
          <w:sz w:val="28"/>
          <w:szCs w:val="28"/>
        </w:rPr>
        <w:t>附件</w:t>
      </w:r>
      <w:r w:rsidR="00931490">
        <w:rPr>
          <w:rFonts w:ascii="仿宋" w:eastAsia="仿宋" w:hAnsi="仿宋" w:hint="eastAsia"/>
          <w:sz w:val="28"/>
          <w:szCs w:val="28"/>
        </w:rPr>
        <w:t>3</w:t>
      </w:r>
      <w:r>
        <w:rPr>
          <w:rFonts w:ascii="仿宋" w:eastAsia="仿宋" w:hAnsi="仿宋" w:hint="eastAsia"/>
          <w:sz w:val="28"/>
          <w:szCs w:val="28"/>
        </w:rPr>
        <w:t>：</w:t>
      </w:r>
    </w:p>
    <w:p w14:paraId="6F9AFD9A" w14:textId="45A974D6" w:rsidR="00AB7B7D" w:rsidRDefault="00AB7B7D" w:rsidP="00AB7B7D">
      <w:pPr>
        <w:jc w:val="center"/>
        <w:rPr>
          <w:rFonts w:ascii="黑体" w:eastAsia="黑体" w:hAnsi="黑体"/>
          <w:b/>
          <w:bCs/>
          <w:sz w:val="32"/>
          <w:szCs w:val="36"/>
        </w:rPr>
      </w:pPr>
      <w:r>
        <w:rPr>
          <w:rFonts w:ascii="黑体" w:eastAsia="黑体" w:hAnsi="黑体" w:hint="eastAsia"/>
          <w:b/>
          <w:bCs/>
          <w:sz w:val="32"/>
          <w:szCs w:val="36"/>
        </w:rPr>
        <w:t>安徽职业技术学院第</w:t>
      </w:r>
      <w:r w:rsidR="00931490">
        <w:rPr>
          <w:rFonts w:ascii="黑体" w:eastAsia="黑体" w:hAnsi="黑体" w:hint="eastAsia"/>
          <w:b/>
          <w:bCs/>
          <w:sz w:val="32"/>
          <w:szCs w:val="36"/>
        </w:rPr>
        <w:t>九</w:t>
      </w:r>
      <w:bookmarkStart w:id="0" w:name="_GoBack"/>
      <w:bookmarkEnd w:id="0"/>
      <w:r>
        <w:rPr>
          <w:rFonts w:ascii="黑体" w:eastAsia="黑体" w:hAnsi="黑体" w:hint="eastAsia"/>
          <w:b/>
          <w:bCs/>
          <w:sz w:val="32"/>
          <w:szCs w:val="36"/>
        </w:rPr>
        <w:t>届</w:t>
      </w:r>
      <w:r w:rsidRPr="005C1824">
        <w:rPr>
          <w:rFonts w:ascii="黑体" w:eastAsia="黑体" w:hAnsi="黑体" w:hint="eastAsia"/>
          <w:b/>
          <w:bCs/>
          <w:sz w:val="32"/>
          <w:szCs w:val="36"/>
        </w:rPr>
        <w:t>教师教学能力大赛</w:t>
      </w:r>
      <w:r>
        <w:rPr>
          <w:rFonts w:ascii="黑体" w:eastAsia="黑体" w:hAnsi="黑体" w:hint="eastAsia"/>
          <w:b/>
          <w:bCs/>
          <w:sz w:val="32"/>
          <w:szCs w:val="36"/>
        </w:rPr>
        <w:t>比赛方案</w:t>
      </w:r>
    </w:p>
    <w:p w14:paraId="27FFF6A1" w14:textId="77777777" w:rsidR="00AB7B7D" w:rsidRPr="0006240F" w:rsidRDefault="00AB7B7D" w:rsidP="00AB7B7D">
      <w:pPr>
        <w:overflowPunct w:val="0"/>
        <w:ind w:firstLineChars="200" w:firstLine="560"/>
        <w:outlineLvl w:val="0"/>
        <w:rPr>
          <w:rFonts w:ascii="黑体" w:eastAsia="黑体" w:hAnsi="黑体"/>
          <w:sz w:val="28"/>
        </w:rPr>
      </w:pPr>
      <w:r w:rsidRPr="0006240F">
        <w:rPr>
          <w:rFonts w:ascii="黑体" w:eastAsia="黑体" w:hAnsi="黑体" w:hint="eastAsia"/>
          <w:sz w:val="28"/>
        </w:rPr>
        <w:t>一、指导思想</w:t>
      </w:r>
    </w:p>
    <w:p w14:paraId="21A557BB" w14:textId="6C5221F1" w:rsidR="00AB7B7D" w:rsidRPr="0006240F" w:rsidRDefault="00AB7B7D" w:rsidP="00AB7B7D">
      <w:pPr>
        <w:overflowPunct w:val="0"/>
        <w:ind w:firstLineChars="200" w:firstLine="560"/>
        <w:rPr>
          <w:rFonts w:ascii="仿宋_GB2312" w:eastAsia="仿宋_GB2312" w:hAnsi="Times New Roman"/>
          <w:sz w:val="28"/>
        </w:rPr>
      </w:pPr>
      <w:r w:rsidRPr="0006240F">
        <w:rPr>
          <w:rFonts w:ascii="仿宋_GB2312" w:eastAsia="仿宋_GB2312" w:hAnsi="Times New Roman" w:hint="eastAsia"/>
          <w:sz w:val="28"/>
        </w:rPr>
        <w:t>深入贯彻习近平总书记关于职业教育的重要指示，落实全国职业教育大会精神，按照《国家职业教育改革实施方案》《职业教育提质培优行动计划（</w:t>
      </w:r>
      <w:r w:rsidRPr="0006240F">
        <w:rPr>
          <w:rFonts w:ascii="仿宋_GB2312" w:eastAsia="仿宋_GB2312" w:hAnsi="Times New Roman"/>
          <w:sz w:val="28"/>
        </w:rPr>
        <w:t>2020-2023</w:t>
      </w:r>
      <w:r w:rsidRPr="0006240F">
        <w:rPr>
          <w:rFonts w:ascii="仿宋_GB2312" w:eastAsia="仿宋_GB2312" w:hAnsi="Times New Roman" w:hint="eastAsia"/>
          <w:sz w:val="28"/>
        </w:rPr>
        <w:t>年）》等部署，坚持“以赛促教、以赛促研，以赛促建、以赛促改”的总体思路，引导</w:t>
      </w:r>
      <w:r>
        <w:rPr>
          <w:rFonts w:ascii="仿宋_GB2312" w:eastAsia="仿宋_GB2312" w:hAnsi="Times New Roman" w:hint="eastAsia"/>
          <w:sz w:val="28"/>
        </w:rPr>
        <w:t>教师</w:t>
      </w:r>
      <w:r w:rsidRPr="0006240F">
        <w:rPr>
          <w:rFonts w:ascii="仿宋_GB2312" w:eastAsia="仿宋_GB2312" w:hAnsi="Times New Roman" w:hint="eastAsia"/>
          <w:sz w:val="28"/>
        </w:rPr>
        <w:t>围</w:t>
      </w:r>
      <w:r>
        <w:rPr>
          <w:rFonts w:ascii="仿宋_GB2312" w:eastAsia="仿宋_GB2312" w:hAnsi="Times New Roman" w:hint="eastAsia"/>
          <w:sz w:val="28"/>
        </w:rPr>
        <w:t>绕立德树人根本任务，构建“三全育人”体系，深化“课程思政”建设，</w:t>
      </w:r>
      <w:r w:rsidRPr="0006240F">
        <w:rPr>
          <w:rFonts w:ascii="仿宋_GB2312" w:eastAsia="仿宋_GB2312" w:hAnsi="Times New Roman" w:hint="eastAsia"/>
          <w:sz w:val="28"/>
        </w:rPr>
        <w:t>积极探索“岗课赛证”融合育人模式，创新发展线上线</w:t>
      </w:r>
      <w:r w:rsidR="00CE45E9">
        <w:rPr>
          <w:rFonts w:ascii="仿宋_GB2312" w:eastAsia="仿宋_GB2312" w:hAnsi="Times New Roman" w:hint="eastAsia"/>
          <w:sz w:val="28"/>
        </w:rPr>
        <w:t>下混合式教学模式；引导各校持续深化教师、教材、教法“三教改革”</w:t>
      </w:r>
      <w:r>
        <w:rPr>
          <w:rFonts w:ascii="仿宋_GB2312" w:eastAsia="仿宋_GB2312" w:hAnsi="Times New Roman" w:hint="eastAsia"/>
          <w:sz w:val="28"/>
        </w:rPr>
        <w:t>，</w:t>
      </w:r>
      <w:r w:rsidRPr="0006240F">
        <w:rPr>
          <w:rFonts w:ascii="仿宋_GB2312" w:eastAsia="仿宋_GB2312" w:hAnsi="Times New Roman" w:hint="eastAsia"/>
          <w:sz w:val="28"/>
        </w:rPr>
        <w:t>推进高水平、结构化教师教学团队建设，提高教师的师德践行能力、专业教学能力、综合育人能力和自主发展能力，推动示范性教学，促进“能说会做”的“双师型”教师成长。</w:t>
      </w:r>
    </w:p>
    <w:p w14:paraId="5F236138" w14:textId="77777777" w:rsidR="00AB7B7D" w:rsidRPr="0006240F" w:rsidRDefault="00AB7B7D" w:rsidP="00AB7B7D">
      <w:pPr>
        <w:overflowPunct w:val="0"/>
        <w:ind w:firstLineChars="200" w:firstLine="560"/>
        <w:outlineLvl w:val="0"/>
        <w:rPr>
          <w:rFonts w:ascii="黑体" w:eastAsia="黑体" w:hAnsi="黑体"/>
          <w:sz w:val="28"/>
        </w:rPr>
      </w:pPr>
      <w:r w:rsidRPr="0006240F">
        <w:rPr>
          <w:rFonts w:ascii="黑体" w:eastAsia="黑体" w:hAnsi="黑体" w:hint="eastAsia"/>
          <w:sz w:val="28"/>
        </w:rPr>
        <w:t>二、比赛要求</w:t>
      </w:r>
    </w:p>
    <w:p w14:paraId="6B559BB3" w14:textId="77777777" w:rsidR="00AB7B7D" w:rsidRDefault="00AB7B7D" w:rsidP="00AB7B7D">
      <w:pPr>
        <w:ind w:firstLineChars="200" w:firstLine="560"/>
        <w:rPr>
          <w:rFonts w:ascii="仿宋" w:eastAsia="仿宋" w:hAnsi="仿宋"/>
          <w:sz w:val="28"/>
          <w:szCs w:val="28"/>
        </w:rPr>
      </w:pPr>
      <w:r w:rsidRPr="0006240F">
        <w:rPr>
          <w:rFonts w:ascii="仿宋" w:eastAsia="仿宋" w:hAnsi="仿宋" w:hint="eastAsia"/>
          <w:sz w:val="28"/>
          <w:szCs w:val="28"/>
        </w:rPr>
        <w:t>重点考察教学团队（</w:t>
      </w:r>
      <w:r>
        <w:rPr>
          <w:rFonts w:ascii="仿宋" w:eastAsia="仿宋" w:hAnsi="仿宋" w:hint="eastAsia"/>
          <w:sz w:val="28"/>
          <w:szCs w:val="28"/>
        </w:rPr>
        <w:t>3</w:t>
      </w:r>
      <w:r w:rsidRPr="0006240F">
        <w:rPr>
          <w:rFonts w:ascii="仿宋" w:eastAsia="仿宋" w:hAnsi="仿宋"/>
          <w:sz w:val="28"/>
          <w:szCs w:val="28"/>
        </w:rPr>
        <w:t>-4人）针对某门课程中部分教学内容完成教学设计、实施课堂教学、达成评价目标、进行反思改进的能力。</w:t>
      </w:r>
    </w:p>
    <w:p w14:paraId="4E43139E" w14:textId="77777777" w:rsidR="00AB7B7D" w:rsidRPr="0006240F" w:rsidRDefault="00AB7B7D" w:rsidP="00AB7B7D">
      <w:pPr>
        <w:ind w:firstLineChars="200" w:firstLine="560"/>
        <w:rPr>
          <w:rFonts w:ascii="仿宋" w:eastAsia="仿宋" w:hAnsi="仿宋"/>
          <w:sz w:val="28"/>
          <w:szCs w:val="28"/>
        </w:rPr>
      </w:pPr>
      <w:r w:rsidRPr="0006240F">
        <w:rPr>
          <w:rFonts w:ascii="仿宋" w:eastAsia="仿宋" w:hAnsi="仿宋"/>
          <w:sz w:val="28"/>
          <w:szCs w:val="28"/>
        </w:rPr>
        <w:t>1.教学内容。根据职业教育国家教学标准要求，对接职业标准（规范）、职业技能等级标准等，优化课程体系和教学目标，拓展教学内容深度和广度，体现产业发展新趋势、新业态、新模式，体现专业升级和数字化改造。结合专业特点，做好课程思政的系统设计，有机融入劳动精神、工匠精神、劳模精神等育人新要求，实现润物无声的育人效果。优化实践教学体系，实训教学内容应体现真实工作任务、项</w:t>
      </w:r>
      <w:r w:rsidRPr="0006240F">
        <w:rPr>
          <w:rFonts w:ascii="仿宋" w:eastAsia="仿宋" w:hAnsi="仿宋"/>
          <w:sz w:val="28"/>
          <w:szCs w:val="28"/>
        </w:rPr>
        <w:lastRenderedPageBreak/>
        <w:t>目及工作流程、过程等。</w:t>
      </w:r>
    </w:p>
    <w:p w14:paraId="7E547C52" w14:textId="35D90AC3" w:rsidR="00AB7B7D" w:rsidRPr="0006240F" w:rsidRDefault="00AB7B7D" w:rsidP="00AB7B7D">
      <w:pPr>
        <w:ind w:firstLineChars="200" w:firstLine="560"/>
        <w:rPr>
          <w:rFonts w:ascii="仿宋" w:eastAsia="仿宋" w:hAnsi="仿宋"/>
          <w:sz w:val="28"/>
          <w:szCs w:val="28"/>
        </w:rPr>
      </w:pPr>
      <w:r w:rsidRPr="0006240F">
        <w:rPr>
          <w:rFonts w:ascii="仿宋" w:eastAsia="仿宋" w:hAnsi="仿宋"/>
          <w:sz w:val="28"/>
          <w:szCs w:val="28"/>
        </w:rPr>
        <w:t>2.教学设计。依据学</w:t>
      </w:r>
      <w:r w:rsidR="00A06926">
        <w:rPr>
          <w:rFonts w:ascii="仿宋" w:eastAsia="仿宋" w:hAnsi="仿宋" w:hint="eastAsia"/>
          <w:sz w:val="28"/>
          <w:szCs w:val="28"/>
        </w:rPr>
        <w:t>院</w:t>
      </w:r>
      <w:r w:rsidRPr="0006240F">
        <w:rPr>
          <w:rFonts w:ascii="仿宋" w:eastAsia="仿宋" w:hAnsi="仿宋"/>
          <w:sz w:val="28"/>
          <w:szCs w:val="28"/>
        </w:rPr>
        <w:t>实际使用的专业人才培养方案和课程标准，针对参赛教学内容，进行学情分析，确定教学目标，优化教学过程。针对不同生源分类施教、因材施教。合理运用平台、技术、方法和资源等组织教育教学，进行考核与评价，持续开展教学诊断与改进。专业（技能）课程鼓励按照生产实际和岗位需求设计模块化课程，强化工学结合、理实一体，实施项目教学、案例教学、情景教学等行动导向教学。</w:t>
      </w:r>
    </w:p>
    <w:p w14:paraId="0A325386" w14:textId="77777777" w:rsidR="00AB7B7D" w:rsidRPr="0006240F" w:rsidRDefault="00AB7B7D" w:rsidP="00AB7B7D">
      <w:pPr>
        <w:ind w:firstLineChars="200" w:firstLine="560"/>
        <w:rPr>
          <w:rFonts w:ascii="仿宋" w:eastAsia="仿宋" w:hAnsi="仿宋"/>
          <w:sz w:val="28"/>
          <w:szCs w:val="28"/>
        </w:rPr>
      </w:pPr>
      <w:r w:rsidRPr="0006240F">
        <w:rPr>
          <w:rFonts w:ascii="仿宋" w:eastAsia="仿宋" w:hAnsi="仿宋"/>
          <w:sz w:val="28"/>
          <w:szCs w:val="28"/>
        </w:rPr>
        <w:t>3.教学实施。教学实施应注重实效性，突出教学重点难点的解决方法和策略，关注师生、生生的深度有效互动，收集教师教、学生学的行为信息，并根据反映出的问题及时调整教学策略。合理选用国家规划教材和优质精品教材，专业（技能）课程应积极引入典型生产案例，使用新型活页式、工作手册式教材及配套的信息化学习资源；实训教学应运用虚拟仿真、虚拟现实、增强现实和混合现实等信息技术手段，通过教师规范操作、有效示教，提高学生基于任务（项目）分析问题、解决问题的能力。</w:t>
      </w:r>
    </w:p>
    <w:p w14:paraId="47BAE75D" w14:textId="77777777" w:rsidR="00AB7B7D" w:rsidRPr="0006240F" w:rsidRDefault="00AB7B7D" w:rsidP="00AB7B7D">
      <w:pPr>
        <w:ind w:firstLineChars="200" w:firstLine="560"/>
        <w:rPr>
          <w:rFonts w:ascii="仿宋" w:eastAsia="仿宋" w:hAnsi="仿宋"/>
          <w:sz w:val="28"/>
          <w:szCs w:val="28"/>
        </w:rPr>
      </w:pPr>
      <w:r w:rsidRPr="0006240F">
        <w:rPr>
          <w:rFonts w:ascii="仿宋" w:eastAsia="仿宋" w:hAnsi="仿宋"/>
          <w:sz w:val="28"/>
          <w:szCs w:val="28"/>
        </w:rPr>
        <w:t>4.教学评价。深入贯彻落实《深化新时代教育评价改革总体方案》，改进结果评价，强化过程评价，探索增值评价，健全综合评价；鼓励依托线上平台和软件工具，运用大数据、人工智能等现代信息技术，开展教与学行为分析。</w:t>
      </w:r>
    </w:p>
    <w:p w14:paraId="684AB0A7" w14:textId="77777777" w:rsidR="00AB7B7D" w:rsidRDefault="00AB7B7D" w:rsidP="00AB7B7D">
      <w:pPr>
        <w:ind w:firstLineChars="200" w:firstLine="560"/>
        <w:rPr>
          <w:rFonts w:ascii="仿宋" w:eastAsia="仿宋" w:hAnsi="仿宋"/>
          <w:sz w:val="28"/>
          <w:szCs w:val="28"/>
        </w:rPr>
      </w:pPr>
      <w:r w:rsidRPr="0006240F">
        <w:rPr>
          <w:rFonts w:ascii="仿宋" w:eastAsia="仿宋" w:hAnsi="仿宋"/>
          <w:sz w:val="28"/>
          <w:szCs w:val="28"/>
        </w:rPr>
        <w:t>5.教学反思。教学实施后应充分反思在教学理念、教学设计、教学实施、教学评价过程中形成的经验与存在的不足，总结在课程思政、</w:t>
      </w:r>
      <w:r w:rsidRPr="0006240F">
        <w:rPr>
          <w:rFonts w:ascii="仿宋" w:eastAsia="仿宋" w:hAnsi="仿宋"/>
          <w:sz w:val="28"/>
          <w:szCs w:val="28"/>
        </w:rPr>
        <w:lastRenderedPageBreak/>
        <w:t>素养教育、重点突出、难点突破等方面的改革与创新，做到设计理念、教学实施与育人成效的有机统一。</w:t>
      </w:r>
    </w:p>
    <w:p w14:paraId="1467D6A7" w14:textId="77777777" w:rsidR="00AB7B7D" w:rsidRPr="0013684B" w:rsidRDefault="00AB7B7D" w:rsidP="00AB7B7D">
      <w:pPr>
        <w:overflowPunct w:val="0"/>
        <w:ind w:firstLineChars="200" w:firstLine="560"/>
        <w:outlineLvl w:val="0"/>
        <w:rPr>
          <w:rFonts w:ascii="黑体" w:eastAsia="黑体" w:hAnsi="黑体"/>
          <w:sz w:val="28"/>
        </w:rPr>
      </w:pPr>
      <w:r w:rsidRPr="0013684B">
        <w:rPr>
          <w:rFonts w:ascii="黑体" w:eastAsia="黑体" w:hAnsi="黑体" w:hint="eastAsia"/>
          <w:sz w:val="28"/>
        </w:rPr>
        <w:t>三、比赛内容</w:t>
      </w:r>
    </w:p>
    <w:p w14:paraId="6EA2924B" w14:textId="77777777" w:rsidR="00AB7B7D" w:rsidRPr="007D201A" w:rsidRDefault="00AB7B7D" w:rsidP="00AB7B7D">
      <w:pPr>
        <w:ind w:firstLineChars="200" w:firstLine="560"/>
        <w:rPr>
          <w:rFonts w:ascii="仿宋" w:eastAsia="仿宋" w:hAnsi="仿宋"/>
          <w:sz w:val="28"/>
          <w:szCs w:val="28"/>
        </w:rPr>
      </w:pPr>
      <w:r w:rsidRPr="007D201A">
        <w:rPr>
          <w:rFonts w:ascii="仿宋" w:eastAsia="仿宋" w:hAnsi="仿宋"/>
          <w:sz w:val="28"/>
          <w:szCs w:val="28"/>
        </w:rPr>
        <w:t>所</w:t>
      </w:r>
      <w:r w:rsidRPr="007D201A">
        <w:rPr>
          <w:rFonts w:ascii="仿宋" w:eastAsia="仿宋" w:hAnsi="仿宋" w:cs="微软雅黑" w:hint="eastAsia"/>
          <w:sz w:val="28"/>
          <w:szCs w:val="28"/>
        </w:rPr>
        <w:t>选教学内</w:t>
      </w:r>
      <w:r w:rsidRPr="007D201A">
        <w:rPr>
          <w:rFonts w:ascii="仿宋" w:eastAsia="仿宋" w:hAnsi="仿宋" w:cs="DotumChe" w:hint="eastAsia"/>
          <w:sz w:val="28"/>
          <w:szCs w:val="28"/>
        </w:rPr>
        <w:t>容</w:t>
      </w:r>
      <w:r w:rsidRPr="007D201A">
        <w:rPr>
          <w:rFonts w:ascii="仿宋" w:eastAsia="仿宋" w:hAnsi="仿宋" w:cs="微软雅黑" w:hint="eastAsia"/>
          <w:sz w:val="28"/>
          <w:szCs w:val="28"/>
        </w:rPr>
        <w:t>应独</w:t>
      </w:r>
      <w:r w:rsidRPr="007D201A">
        <w:rPr>
          <w:rFonts w:ascii="仿宋" w:eastAsia="仿宋" w:hAnsi="仿宋" w:cs="DotumChe" w:hint="eastAsia"/>
          <w:sz w:val="28"/>
          <w:szCs w:val="28"/>
        </w:rPr>
        <w:t>立、完整，</w:t>
      </w:r>
      <w:r w:rsidRPr="007D201A">
        <w:rPr>
          <w:rFonts w:ascii="仿宋" w:eastAsia="仿宋" w:hAnsi="仿宋" w:cs="微软雅黑" w:hint="eastAsia"/>
          <w:sz w:val="28"/>
          <w:szCs w:val="28"/>
        </w:rPr>
        <w:t>来</w:t>
      </w:r>
      <w:r w:rsidRPr="007D201A">
        <w:rPr>
          <w:rFonts w:ascii="仿宋" w:eastAsia="仿宋" w:hAnsi="仿宋" w:cs="DotumChe" w:hint="eastAsia"/>
          <w:sz w:val="28"/>
          <w:szCs w:val="28"/>
        </w:rPr>
        <w:t>源于高</w:t>
      </w:r>
      <w:r w:rsidRPr="007D201A">
        <w:rPr>
          <w:rFonts w:ascii="仿宋" w:eastAsia="仿宋" w:hAnsi="仿宋" w:cs="微软雅黑" w:hint="eastAsia"/>
          <w:sz w:val="28"/>
          <w:szCs w:val="28"/>
        </w:rPr>
        <w:t>职</w:t>
      </w:r>
      <w:r w:rsidRPr="007D201A">
        <w:rPr>
          <w:rFonts w:ascii="仿宋" w:eastAsia="仿宋" w:hAnsi="仿宋" w:cs="DotumChe" w:hint="eastAsia"/>
          <w:sz w:val="28"/>
          <w:szCs w:val="28"/>
        </w:rPr>
        <w:t>公共基</w:t>
      </w:r>
      <w:r w:rsidRPr="007D201A">
        <w:rPr>
          <w:rFonts w:ascii="仿宋" w:eastAsia="仿宋" w:hAnsi="仿宋" w:cs="微软雅黑" w:hint="eastAsia"/>
          <w:sz w:val="28"/>
          <w:szCs w:val="28"/>
        </w:rPr>
        <w:t>础课</w:t>
      </w:r>
      <w:r w:rsidRPr="007D201A">
        <w:rPr>
          <w:rFonts w:ascii="仿宋" w:eastAsia="仿宋" w:hAnsi="仿宋" w:cs="DotumChe" w:hint="eastAsia"/>
          <w:sz w:val="28"/>
          <w:szCs w:val="28"/>
        </w:rPr>
        <w:t>程和</w:t>
      </w:r>
      <w:r w:rsidRPr="007D201A">
        <w:rPr>
          <w:rFonts w:ascii="仿宋" w:eastAsia="仿宋" w:hAnsi="仿宋" w:cs="微软雅黑" w:hint="eastAsia"/>
          <w:sz w:val="28"/>
          <w:szCs w:val="28"/>
        </w:rPr>
        <w:t>专业课</w:t>
      </w:r>
      <w:r w:rsidRPr="007D201A">
        <w:rPr>
          <w:rFonts w:ascii="仿宋" w:eastAsia="仿宋" w:hAnsi="仿宋" w:cs="DotumChe" w:hint="eastAsia"/>
          <w:sz w:val="28"/>
          <w:szCs w:val="28"/>
        </w:rPr>
        <w:t>程（含</w:t>
      </w:r>
      <w:r w:rsidRPr="007D201A">
        <w:rPr>
          <w:rFonts w:ascii="仿宋" w:eastAsia="仿宋" w:hAnsi="仿宋" w:cs="微软雅黑" w:hint="eastAsia"/>
          <w:sz w:val="28"/>
          <w:szCs w:val="28"/>
        </w:rPr>
        <w:t>实训课</w:t>
      </w:r>
      <w:r w:rsidRPr="007D201A">
        <w:rPr>
          <w:rFonts w:ascii="仿宋" w:eastAsia="仿宋" w:hAnsi="仿宋" w:cs="DotumChe" w:hint="eastAsia"/>
          <w:sz w:val="28"/>
          <w:szCs w:val="28"/>
        </w:rPr>
        <w:t>程）。其中，</w:t>
      </w:r>
      <w:r w:rsidRPr="00B651D6">
        <w:rPr>
          <w:rFonts w:ascii="仿宋" w:eastAsia="仿宋" w:hAnsi="仿宋" w:cs="DotumChe" w:hint="eastAsia"/>
          <w:b/>
          <w:sz w:val="28"/>
          <w:szCs w:val="28"/>
        </w:rPr>
        <w:t>公共基</w:t>
      </w:r>
      <w:r w:rsidRPr="00B651D6">
        <w:rPr>
          <w:rFonts w:ascii="仿宋" w:eastAsia="仿宋" w:hAnsi="仿宋" w:cs="微软雅黑" w:hint="eastAsia"/>
          <w:b/>
          <w:sz w:val="28"/>
          <w:szCs w:val="28"/>
        </w:rPr>
        <w:t>础课</w:t>
      </w:r>
      <w:r w:rsidRPr="00B651D6">
        <w:rPr>
          <w:rFonts w:ascii="仿宋" w:eastAsia="仿宋" w:hAnsi="仿宋" w:cs="DotumChe" w:hint="eastAsia"/>
          <w:b/>
          <w:sz w:val="28"/>
          <w:szCs w:val="28"/>
        </w:rPr>
        <w:t>程</w:t>
      </w:r>
      <w:r w:rsidRPr="00B651D6">
        <w:rPr>
          <w:rFonts w:ascii="仿宋" w:eastAsia="仿宋" w:hAnsi="仿宋" w:cs="微软雅黑" w:hint="eastAsia"/>
          <w:b/>
          <w:sz w:val="28"/>
          <w:szCs w:val="28"/>
        </w:rPr>
        <w:t>参赛</w:t>
      </w:r>
      <w:r w:rsidRPr="00B651D6">
        <w:rPr>
          <w:rFonts w:ascii="仿宋" w:eastAsia="仿宋" w:hAnsi="仿宋" w:cs="DotumChe" w:hint="eastAsia"/>
          <w:b/>
          <w:sz w:val="28"/>
          <w:szCs w:val="28"/>
        </w:rPr>
        <w:t>作品</w:t>
      </w:r>
      <w:r w:rsidRPr="00B651D6">
        <w:rPr>
          <w:rFonts w:ascii="仿宋" w:eastAsia="仿宋" w:hAnsi="仿宋" w:cs="微软雅黑" w:hint="eastAsia"/>
          <w:b/>
          <w:sz w:val="28"/>
          <w:szCs w:val="28"/>
        </w:rPr>
        <w:t>应为</w:t>
      </w:r>
      <w:r w:rsidRPr="00B651D6">
        <w:rPr>
          <w:rFonts w:ascii="仿宋" w:eastAsia="仿宋" w:hAnsi="仿宋" w:cs="DotumChe" w:hint="eastAsia"/>
          <w:b/>
          <w:sz w:val="28"/>
          <w:szCs w:val="28"/>
        </w:rPr>
        <w:t>不少于</w:t>
      </w:r>
      <w:r w:rsidRPr="00B651D6">
        <w:rPr>
          <w:rFonts w:ascii="仿宋" w:eastAsia="仿宋" w:hAnsi="仿宋"/>
          <w:b/>
          <w:sz w:val="28"/>
          <w:szCs w:val="28"/>
        </w:rPr>
        <w:t>12</w:t>
      </w:r>
      <w:r w:rsidRPr="00B651D6">
        <w:rPr>
          <w:rFonts w:ascii="仿宋" w:eastAsia="仿宋" w:hAnsi="仿宋" w:cs="微软雅黑" w:hint="eastAsia"/>
          <w:b/>
          <w:sz w:val="28"/>
          <w:szCs w:val="28"/>
        </w:rPr>
        <w:t>学时连续</w:t>
      </w:r>
      <w:r w:rsidRPr="00B651D6">
        <w:rPr>
          <w:rFonts w:ascii="仿宋" w:eastAsia="仿宋" w:hAnsi="仿宋" w:cs="DotumChe" w:hint="eastAsia"/>
          <w:b/>
          <w:sz w:val="28"/>
          <w:szCs w:val="28"/>
        </w:rPr>
        <w:t>、完整的</w:t>
      </w:r>
      <w:r w:rsidRPr="00B651D6">
        <w:rPr>
          <w:rFonts w:ascii="仿宋" w:eastAsia="仿宋" w:hAnsi="仿宋" w:cs="微软雅黑" w:hint="eastAsia"/>
          <w:b/>
          <w:sz w:val="28"/>
          <w:szCs w:val="28"/>
        </w:rPr>
        <w:t>教学内</w:t>
      </w:r>
      <w:r w:rsidRPr="00B651D6">
        <w:rPr>
          <w:rFonts w:ascii="仿宋" w:eastAsia="仿宋" w:hAnsi="仿宋" w:cs="DotumChe" w:hint="eastAsia"/>
          <w:b/>
          <w:sz w:val="28"/>
          <w:szCs w:val="28"/>
        </w:rPr>
        <w:t>容；</w:t>
      </w:r>
      <w:r w:rsidRPr="00B651D6">
        <w:rPr>
          <w:rFonts w:ascii="仿宋" w:eastAsia="仿宋" w:hAnsi="仿宋" w:cs="微软雅黑" w:hint="eastAsia"/>
          <w:b/>
          <w:sz w:val="28"/>
          <w:szCs w:val="28"/>
        </w:rPr>
        <w:t>专业</w:t>
      </w:r>
      <w:r w:rsidRPr="00B651D6">
        <w:rPr>
          <w:rFonts w:ascii="仿宋" w:eastAsia="仿宋" w:hAnsi="仿宋" w:cs="DotumChe" w:hint="eastAsia"/>
          <w:b/>
          <w:sz w:val="28"/>
          <w:szCs w:val="28"/>
        </w:rPr>
        <w:t>基</w:t>
      </w:r>
      <w:r w:rsidRPr="00B651D6">
        <w:rPr>
          <w:rFonts w:ascii="仿宋" w:eastAsia="仿宋" w:hAnsi="仿宋" w:cs="微软雅黑" w:hint="eastAsia"/>
          <w:b/>
          <w:sz w:val="28"/>
          <w:szCs w:val="28"/>
        </w:rPr>
        <w:t>础课</w:t>
      </w:r>
      <w:r w:rsidRPr="00B651D6">
        <w:rPr>
          <w:rFonts w:ascii="仿宋" w:eastAsia="仿宋" w:hAnsi="仿宋" w:cs="DotumChe" w:hint="eastAsia"/>
          <w:b/>
          <w:sz w:val="28"/>
          <w:szCs w:val="28"/>
        </w:rPr>
        <w:t>程或</w:t>
      </w:r>
      <w:r w:rsidRPr="00B651D6">
        <w:rPr>
          <w:rFonts w:ascii="仿宋" w:eastAsia="仿宋" w:hAnsi="仿宋" w:cs="微软雅黑" w:hint="eastAsia"/>
          <w:b/>
          <w:sz w:val="28"/>
          <w:szCs w:val="28"/>
        </w:rPr>
        <w:t>专业</w:t>
      </w:r>
      <w:r w:rsidRPr="00B651D6">
        <w:rPr>
          <w:rFonts w:ascii="仿宋" w:eastAsia="仿宋" w:hAnsi="仿宋" w:cs="DotumChe" w:hint="eastAsia"/>
          <w:b/>
          <w:sz w:val="28"/>
          <w:szCs w:val="28"/>
        </w:rPr>
        <w:t>核心</w:t>
      </w:r>
      <w:r w:rsidRPr="00B651D6">
        <w:rPr>
          <w:rFonts w:ascii="仿宋" w:eastAsia="仿宋" w:hAnsi="仿宋" w:cs="微软雅黑" w:hint="eastAsia"/>
          <w:b/>
          <w:sz w:val="28"/>
          <w:szCs w:val="28"/>
        </w:rPr>
        <w:t>课</w:t>
      </w:r>
      <w:r w:rsidRPr="00B651D6">
        <w:rPr>
          <w:rFonts w:ascii="仿宋" w:eastAsia="仿宋" w:hAnsi="仿宋" w:cs="DotumChe" w:hint="eastAsia"/>
          <w:b/>
          <w:sz w:val="28"/>
          <w:szCs w:val="28"/>
        </w:rPr>
        <w:t>程</w:t>
      </w:r>
      <w:r w:rsidRPr="00B651D6">
        <w:rPr>
          <w:rFonts w:ascii="仿宋" w:eastAsia="仿宋" w:hAnsi="仿宋" w:cs="微软雅黑" w:hint="eastAsia"/>
          <w:b/>
          <w:sz w:val="28"/>
          <w:szCs w:val="28"/>
        </w:rPr>
        <w:t>参赛</w:t>
      </w:r>
      <w:r w:rsidRPr="00B651D6">
        <w:rPr>
          <w:rFonts w:ascii="仿宋" w:eastAsia="仿宋" w:hAnsi="仿宋" w:cs="DotumChe" w:hint="eastAsia"/>
          <w:b/>
          <w:sz w:val="28"/>
          <w:szCs w:val="28"/>
        </w:rPr>
        <w:t>作品</w:t>
      </w:r>
      <w:r w:rsidRPr="00B651D6">
        <w:rPr>
          <w:rFonts w:ascii="仿宋" w:eastAsia="仿宋" w:hAnsi="仿宋" w:cs="微软雅黑" w:hint="eastAsia"/>
          <w:b/>
          <w:sz w:val="28"/>
          <w:szCs w:val="28"/>
        </w:rPr>
        <w:t>应为</w:t>
      </w:r>
      <w:r w:rsidRPr="00B651D6">
        <w:rPr>
          <w:rFonts w:ascii="仿宋" w:eastAsia="仿宋" w:hAnsi="仿宋" w:cs="DotumChe" w:hint="eastAsia"/>
          <w:b/>
          <w:sz w:val="28"/>
          <w:szCs w:val="28"/>
        </w:rPr>
        <w:t>不少于</w:t>
      </w:r>
      <w:r w:rsidRPr="00B651D6">
        <w:rPr>
          <w:rFonts w:ascii="仿宋" w:eastAsia="仿宋" w:hAnsi="仿宋"/>
          <w:b/>
          <w:sz w:val="28"/>
          <w:szCs w:val="28"/>
        </w:rPr>
        <w:t>16</w:t>
      </w:r>
      <w:r w:rsidRPr="00B651D6">
        <w:rPr>
          <w:rFonts w:ascii="仿宋" w:eastAsia="仿宋" w:hAnsi="仿宋" w:cs="微软雅黑" w:hint="eastAsia"/>
          <w:b/>
          <w:sz w:val="28"/>
          <w:szCs w:val="28"/>
        </w:rPr>
        <w:t>学时连续</w:t>
      </w:r>
      <w:r w:rsidRPr="00B651D6">
        <w:rPr>
          <w:rFonts w:ascii="仿宋" w:eastAsia="仿宋" w:hAnsi="仿宋" w:cs="DotumChe" w:hint="eastAsia"/>
          <w:b/>
          <w:sz w:val="28"/>
          <w:szCs w:val="28"/>
        </w:rPr>
        <w:t>、完整的</w:t>
      </w:r>
      <w:r w:rsidRPr="00B651D6">
        <w:rPr>
          <w:rFonts w:ascii="仿宋" w:eastAsia="仿宋" w:hAnsi="仿宋" w:cs="微软雅黑" w:hint="eastAsia"/>
          <w:b/>
          <w:sz w:val="28"/>
          <w:szCs w:val="28"/>
        </w:rPr>
        <w:t>教学内</w:t>
      </w:r>
      <w:r w:rsidRPr="00B651D6">
        <w:rPr>
          <w:rFonts w:ascii="仿宋" w:eastAsia="仿宋" w:hAnsi="仿宋"/>
          <w:b/>
          <w:sz w:val="28"/>
          <w:szCs w:val="28"/>
        </w:rPr>
        <w:t>容</w:t>
      </w:r>
      <w:r>
        <w:rPr>
          <w:rFonts w:ascii="仿宋" w:eastAsia="仿宋" w:hAnsi="仿宋" w:hint="eastAsia"/>
          <w:sz w:val="28"/>
          <w:szCs w:val="28"/>
        </w:rPr>
        <w:t>，其中专业核心课中</w:t>
      </w:r>
      <w:r w:rsidRPr="007D201A">
        <w:rPr>
          <w:rFonts w:ascii="仿宋" w:eastAsia="仿宋" w:hAnsi="仿宋" w:cs="DotumChe" w:hint="eastAsia"/>
          <w:sz w:val="28"/>
          <w:szCs w:val="28"/>
        </w:rPr>
        <w:t>必</w:t>
      </w:r>
      <w:r w:rsidRPr="007D201A">
        <w:rPr>
          <w:rFonts w:ascii="仿宋" w:eastAsia="仿宋" w:hAnsi="仿宋" w:cs="微软雅黑" w:hint="eastAsia"/>
          <w:sz w:val="28"/>
          <w:szCs w:val="28"/>
        </w:rPr>
        <w:t>须</w:t>
      </w:r>
      <w:r w:rsidRPr="007D201A">
        <w:rPr>
          <w:rFonts w:ascii="仿宋" w:eastAsia="仿宋" w:hAnsi="仿宋" w:cs="DotumChe" w:hint="eastAsia"/>
          <w:sz w:val="28"/>
          <w:szCs w:val="28"/>
        </w:rPr>
        <w:t>包含不少于</w:t>
      </w:r>
      <w:r w:rsidRPr="007D201A">
        <w:rPr>
          <w:rFonts w:ascii="仿宋" w:eastAsia="仿宋" w:hAnsi="仿宋"/>
          <w:sz w:val="28"/>
          <w:szCs w:val="28"/>
        </w:rPr>
        <w:t>6</w:t>
      </w:r>
      <w:r w:rsidRPr="007D201A">
        <w:rPr>
          <w:rFonts w:ascii="仿宋" w:eastAsia="仿宋" w:hAnsi="仿宋" w:cs="微软雅黑" w:hint="eastAsia"/>
          <w:sz w:val="28"/>
          <w:szCs w:val="28"/>
        </w:rPr>
        <w:t>学时</w:t>
      </w:r>
      <w:r w:rsidRPr="007D201A">
        <w:rPr>
          <w:rFonts w:ascii="仿宋" w:eastAsia="仿宋" w:hAnsi="仿宋" w:cs="DotumChe" w:hint="eastAsia"/>
          <w:sz w:val="28"/>
          <w:szCs w:val="28"/>
        </w:rPr>
        <w:t>的</w:t>
      </w:r>
      <w:r w:rsidRPr="007D201A">
        <w:rPr>
          <w:rFonts w:ascii="仿宋" w:eastAsia="仿宋" w:hAnsi="仿宋" w:cs="微软雅黑" w:hint="eastAsia"/>
          <w:sz w:val="28"/>
          <w:szCs w:val="28"/>
        </w:rPr>
        <w:t>实训教学内</w:t>
      </w:r>
      <w:r>
        <w:rPr>
          <w:rFonts w:ascii="仿宋" w:eastAsia="仿宋" w:hAnsi="仿宋" w:cs="DotumChe" w:hint="eastAsia"/>
          <w:sz w:val="28"/>
          <w:szCs w:val="28"/>
        </w:rPr>
        <w:t>容。</w:t>
      </w:r>
    </w:p>
    <w:p w14:paraId="6DD327FA" w14:textId="77777777" w:rsidR="00AB7B7D" w:rsidRPr="0013684B" w:rsidRDefault="00AB7B7D" w:rsidP="00AB7B7D">
      <w:pPr>
        <w:overflowPunct w:val="0"/>
        <w:ind w:firstLineChars="200" w:firstLine="560"/>
        <w:outlineLvl w:val="0"/>
        <w:rPr>
          <w:rFonts w:ascii="黑体" w:eastAsia="黑体" w:hAnsi="黑体"/>
          <w:sz w:val="28"/>
        </w:rPr>
      </w:pPr>
      <w:r>
        <w:rPr>
          <w:rFonts w:ascii="黑体" w:eastAsia="黑体" w:hAnsi="黑体" w:hint="eastAsia"/>
          <w:sz w:val="28"/>
        </w:rPr>
        <w:t>四</w:t>
      </w:r>
      <w:r w:rsidRPr="0013684B">
        <w:rPr>
          <w:rFonts w:ascii="黑体" w:eastAsia="黑体" w:hAnsi="黑体"/>
          <w:sz w:val="28"/>
        </w:rPr>
        <w:t>、</w:t>
      </w:r>
      <w:r w:rsidRPr="0013684B">
        <w:rPr>
          <w:rFonts w:ascii="黑体" w:eastAsia="黑体" w:hAnsi="黑体" w:hint="eastAsia"/>
          <w:sz w:val="28"/>
        </w:rPr>
        <w:t>参赛作品及材料</w:t>
      </w:r>
    </w:p>
    <w:p w14:paraId="58B18ED7" w14:textId="77777777" w:rsidR="00AB7B7D" w:rsidRPr="007D201A" w:rsidRDefault="00AB7B7D" w:rsidP="00AB7B7D">
      <w:pPr>
        <w:ind w:firstLineChars="200" w:firstLine="560"/>
        <w:rPr>
          <w:rFonts w:ascii="仿宋" w:eastAsia="仿宋" w:hAnsi="仿宋"/>
          <w:sz w:val="28"/>
          <w:szCs w:val="28"/>
        </w:rPr>
      </w:pPr>
      <w:r w:rsidRPr="00E9126A">
        <w:rPr>
          <w:rFonts w:ascii="仿宋" w:eastAsia="仿宋" w:hAnsi="仿宋" w:hint="eastAsia"/>
          <w:sz w:val="28"/>
          <w:szCs w:val="28"/>
        </w:rPr>
        <w:t>教学团队选取某门课程在一个学期中符合要求的教学任务作为参赛作品，完成教学设计，实施课堂教学。教学内容要符合教育部印发的职业教育国家教学标准中的有关要求，公共基础课程教学内容应突出思想性、注重基础性、体现职业性、反映时代性；专业（技能）课程教学内容应对接新技术、新工艺、新规范。教材的选用和使用必须遵照《职业院校教材管理办法》等文件规定和要求。鼓励推荐落实公共基础课程标准、推进</w:t>
      </w:r>
      <w:r w:rsidRPr="00E9126A">
        <w:rPr>
          <w:rFonts w:ascii="仿宋" w:eastAsia="仿宋" w:hAnsi="仿宋"/>
          <w:sz w:val="28"/>
          <w:szCs w:val="28"/>
        </w:rPr>
        <w:t>1+X证书制度试点、针对高职扩招生源特点创新教学模式、实施线上线下混合式教学且效果好的作品参赛。</w:t>
      </w:r>
    </w:p>
    <w:p w14:paraId="2EC1B309" w14:textId="057263B9" w:rsidR="00AB7B7D" w:rsidRDefault="00AB7B7D" w:rsidP="00AB7B7D">
      <w:pPr>
        <w:ind w:firstLineChars="200" w:firstLine="560"/>
        <w:rPr>
          <w:rFonts w:ascii="仿宋" w:eastAsia="仿宋" w:hAnsi="仿宋" w:cs="微软雅黑"/>
          <w:sz w:val="28"/>
          <w:szCs w:val="28"/>
        </w:rPr>
      </w:pPr>
      <w:r w:rsidRPr="007D201A">
        <w:rPr>
          <w:rFonts w:ascii="仿宋" w:eastAsia="仿宋" w:hAnsi="仿宋" w:hint="eastAsia"/>
          <w:sz w:val="28"/>
          <w:szCs w:val="28"/>
        </w:rPr>
        <w:t>1</w:t>
      </w:r>
      <w:r w:rsidR="00B651D6">
        <w:rPr>
          <w:rFonts w:ascii="仿宋" w:eastAsia="仿宋" w:hAnsi="仿宋" w:hint="eastAsia"/>
          <w:sz w:val="28"/>
          <w:szCs w:val="28"/>
        </w:rPr>
        <w:t>.</w:t>
      </w:r>
      <w:r w:rsidRPr="007D201A">
        <w:rPr>
          <w:rFonts w:ascii="仿宋" w:eastAsia="仿宋" w:hAnsi="仿宋" w:cs="微软雅黑" w:hint="eastAsia"/>
          <w:sz w:val="28"/>
          <w:szCs w:val="28"/>
        </w:rPr>
        <w:t>参赛</w:t>
      </w:r>
      <w:r w:rsidRPr="007D201A">
        <w:rPr>
          <w:rFonts w:ascii="仿宋" w:eastAsia="仿宋" w:hAnsi="仿宋" w:cs="DotumChe" w:hint="eastAsia"/>
          <w:sz w:val="28"/>
          <w:szCs w:val="28"/>
        </w:rPr>
        <w:t>作品文</w:t>
      </w:r>
      <w:r w:rsidRPr="007D201A">
        <w:rPr>
          <w:rFonts w:ascii="仿宋" w:eastAsia="仿宋" w:hAnsi="仿宋" w:cs="微软雅黑" w:hint="eastAsia"/>
          <w:sz w:val="28"/>
          <w:szCs w:val="28"/>
        </w:rPr>
        <w:t>档</w:t>
      </w:r>
    </w:p>
    <w:p w14:paraId="57FE2D72" w14:textId="77777777" w:rsidR="00AB7B7D" w:rsidRPr="007D201A" w:rsidRDefault="00AB7B7D" w:rsidP="00AB7B7D">
      <w:pPr>
        <w:ind w:firstLineChars="200" w:firstLine="560"/>
        <w:rPr>
          <w:rFonts w:ascii="仿宋" w:eastAsia="仿宋" w:hAnsi="仿宋"/>
          <w:sz w:val="28"/>
          <w:szCs w:val="28"/>
        </w:rPr>
      </w:pPr>
      <w:r w:rsidRPr="007D201A">
        <w:rPr>
          <w:rFonts w:ascii="仿宋" w:eastAsia="仿宋" w:hAnsi="仿宋" w:cs="微软雅黑" w:hint="eastAsia"/>
          <w:sz w:val="28"/>
          <w:szCs w:val="28"/>
        </w:rPr>
        <w:t>参赛</w:t>
      </w:r>
      <w:r w:rsidRPr="007D201A">
        <w:rPr>
          <w:rFonts w:ascii="仿宋" w:eastAsia="仿宋" w:hAnsi="仿宋" w:cs="DotumChe" w:hint="eastAsia"/>
          <w:sz w:val="28"/>
          <w:szCs w:val="28"/>
        </w:rPr>
        <w:t>作品及材料要求</w:t>
      </w:r>
      <w:r w:rsidRPr="007D201A">
        <w:rPr>
          <w:rFonts w:ascii="仿宋" w:eastAsia="仿宋" w:hAnsi="仿宋" w:cs="微软雅黑" w:hint="eastAsia"/>
          <w:sz w:val="28"/>
          <w:szCs w:val="28"/>
        </w:rPr>
        <w:t>规</w:t>
      </w:r>
      <w:r w:rsidRPr="007D201A">
        <w:rPr>
          <w:rFonts w:ascii="仿宋" w:eastAsia="仿宋" w:hAnsi="仿宋" w:cs="DotumChe" w:hint="eastAsia"/>
          <w:sz w:val="28"/>
          <w:szCs w:val="28"/>
        </w:rPr>
        <w:t>范、</w:t>
      </w:r>
      <w:r w:rsidRPr="007D201A">
        <w:rPr>
          <w:rFonts w:ascii="仿宋" w:eastAsia="仿宋" w:hAnsi="仿宋" w:cs="微软雅黑" w:hint="eastAsia"/>
          <w:sz w:val="28"/>
          <w:szCs w:val="28"/>
        </w:rPr>
        <w:t>简</w:t>
      </w:r>
      <w:r w:rsidRPr="007D201A">
        <w:rPr>
          <w:rFonts w:ascii="仿宋" w:eastAsia="仿宋" w:hAnsi="仿宋" w:cs="DotumChe" w:hint="eastAsia"/>
          <w:sz w:val="28"/>
          <w:szCs w:val="28"/>
        </w:rPr>
        <w:t>明、完整、朴</w:t>
      </w:r>
      <w:r w:rsidRPr="007D201A">
        <w:rPr>
          <w:rFonts w:ascii="仿宋" w:eastAsia="仿宋" w:hAnsi="仿宋" w:cs="微软雅黑" w:hint="eastAsia"/>
          <w:sz w:val="28"/>
          <w:szCs w:val="28"/>
        </w:rPr>
        <w:t>实</w:t>
      </w:r>
      <w:r w:rsidRPr="007D201A">
        <w:rPr>
          <w:rFonts w:ascii="仿宋" w:eastAsia="仿宋" w:hAnsi="仿宋" w:cs="DotumChe" w:hint="eastAsia"/>
          <w:sz w:val="28"/>
          <w:szCs w:val="28"/>
        </w:rPr>
        <w:t>，以</w:t>
      </w:r>
      <w:r w:rsidRPr="007D201A">
        <w:rPr>
          <w:rFonts w:ascii="仿宋" w:eastAsia="仿宋" w:hAnsi="仿宋"/>
          <w:sz w:val="28"/>
          <w:szCs w:val="28"/>
        </w:rPr>
        <w:t>PDF格式提交，每</w:t>
      </w:r>
      <w:r w:rsidRPr="007D201A">
        <w:rPr>
          <w:rFonts w:ascii="仿宋" w:eastAsia="仿宋" w:hAnsi="仿宋" w:cs="微软雅黑" w:hint="eastAsia"/>
          <w:sz w:val="28"/>
          <w:szCs w:val="28"/>
        </w:rPr>
        <w:t>个</w:t>
      </w:r>
      <w:r w:rsidRPr="007D201A">
        <w:rPr>
          <w:rFonts w:ascii="仿宋" w:eastAsia="仿宋" w:hAnsi="仿宋" w:cs="DotumChe" w:hint="eastAsia"/>
          <w:sz w:val="28"/>
          <w:szCs w:val="28"/>
        </w:rPr>
        <w:t>文件大小不超</w:t>
      </w:r>
      <w:r w:rsidRPr="007D201A">
        <w:rPr>
          <w:rFonts w:ascii="仿宋" w:eastAsia="仿宋" w:hAnsi="仿宋" w:cs="微软雅黑" w:hint="eastAsia"/>
          <w:sz w:val="28"/>
          <w:szCs w:val="28"/>
        </w:rPr>
        <w:t>过</w:t>
      </w:r>
      <w:r w:rsidRPr="007D201A">
        <w:rPr>
          <w:rFonts w:ascii="仿宋" w:eastAsia="仿宋" w:hAnsi="仿宋"/>
          <w:sz w:val="28"/>
          <w:szCs w:val="28"/>
        </w:rPr>
        <w:t>100M。</w:t>
      </w:r>
    </w:p>
    <w:p w14:paraId="4D224BB3" w14:textId="77777777" w:rsidR="00AB7B7D" w:rsidRPr="007D201A" w:rsidRDefault="00AB7B7D" w:rsidP="00AB7B7D">
      <w:pPr>
        <w:ind w:firstLineChars="200" w:firstLine="560"/>
        <w:rPr>
          <w:rFonts w:ascii="仿宋" w:eastAsia="仿宋" w:hAnsi="仿宋"/>
          <w:sz w:val="28"/>
          <w:szCs w:val="28"/>
        </w:rPr>
      </w:pPr>
      <w:r w:rsidRPr="007D201A">
        <w:rPr>
          <w:rFonts w:ascii="仿宋" w:eastAsia="仿宋" w:hAnsi="仿宋"/>
          <w:sz w:val="28"/>
          <w:szCs w:val="28"/>
        </w:rPr>
        <w:t>（</w:t>
      </w:r>
      <w:r w:rsidRPr="007D201A">
        <w:rPr>
          <w:rFonts w:ascii="仿宋" w:eastAsia="仿宋" w:hAnsi="仿宋" w:hint="eastAsia"/>
          <w:sz w:val="28"/>
          <w:szCs w:val="28"/>
        </w:rPr>
        <w:t>1</w:t>
      </w:r>
      <w:r w:rsidRPr="007D201A">
        <w:rPr>
          <w:rFonts w:ascii="仿宋" w:eastAsia="仿宋" w:hAnsi="仿宋"/>
          <w:sz w:val="28"/>
          <w:szCs w:val="28"/>
        </w:rPr>
        <w:t>）</w:t>
      </w:r>
      <w:r w:rsidRPr="007D201A">
        <w:rPr>
          <w:rFonts w:ascii="仿宋" w:eastAsia="仿宋" w:hAnsi="仿宋" w:cs="微软雅黑" w:hint="eastAsia"/>
          <w:sz w:val="28"/>
          <w:szCs w:val="28"/>
        </w:rPr>
        <w:t>参赛教</w:t>
      </w:r>
      <w:r w:rsidRPr="007D201A">
        <w:rPr>
          <w:rFonts w:ascii="仿宋" w:eastAsia="仿宋" w:hAnsi="仿宋" w:cs="DotumChe" w:hint="eastAsia"/>
          <w:sz w:val="28"/>
          <w:szCs w:val="28"/>
        </w:rPr>
        <w:t>案</w:t>
      </w:r>
    </w:p>
    <w:p w14:paraId="37BEF156" w14:textId="77777777" w:rsidR="00AB7B7D" w:rsidRPr="007D201A" w:rsidRDefault="00AB7B7D" w:rsidP="00AB7B7D">
      <w:pPr>
        <w:ind w:firstLineChars="200" w:firstLine="560"/>
        <w:rPr>
          <w:rFonts w:ascii="仿宋" w:eastAsia="仿宋" w:hAnsi="仿宋"/>
          <w:sz w:val="28"/>
          <w:szCs w:val="28"/>
        </w:rPr>
      </w:pPr>
      <w:r w:rsidRPr="007D201A">
        <w:rPr>
          <w:rFonts w:ascii="仿宋" w:eastAsia="仿宋" w:hAnsi="仿宋" w:cs="微软雅黑" w:hint="eastAsia"/>
          <w:sz w:val="28"/>
          <w:szCs w:val="28"/>
        </w:rPr>
        <w:t>教学团队</w:t>
      </w:r>
      <w:r w:rsidRPr="007D201A">
        <w:rPr>
          <w:rFonts w:ascii="仿宋" w:eastAsia="仿宋" w:hAnsi="仿宋" w:cs="DotumChe" w:hint="eastAsia"/>
          <w:sz w:val="28"/>
          <w:szCs w:val="28"/>
        </w:rPr>
        <w:t>根据提交的</w:t>
      </w:r>
      <w:r w:rsidRPr="007D201A">
        <w:rPr>
          <w:rFonts w:ascii="仿宋" w:eastAsia="仿宋" w:hAnsi="仿宋" w:cs="微软雅黑" w:hint="eastAsia"/>
          <w:sz w:val="28"/>
          <w:szCs w:val="28"/>
        </w:rPr>
        <w:t>专业</w:t>
      </w:r>
      <w:r w:rsidRPr="007D201A">
        <w:rPr>
          <w:rFonts w:ascii="仿宋" w:eastAsia="仿宋" w:hAnsi="仿宋" w:cs="DotumChe" w:hint="eastAsia"/>
          <w:sz w:val="28"/>
          <w:szCs w:val="28"/>
        </w:rPr>
        <w:t>人才培</w:t>
      </w:r>
      <w:r w:rsidRPr="007D201A">
        <w:rPr>
          <w:rFonts w:ascii="仿宋" w:eastAsia="仿宋" w:hAnsi="仿宋" w:cs="微软雅黑" w:hint="eastAsia"/>
          <w:sz w:val="28"/>
          <w:szCs w:val="28"/>
        </w:rPr>
        <w:t>养</w:t>
      </w:r>
      <w:r w:rsidRPr="007D201A">
        <w:rPr>
          <w:rFonts w:ascii="仿宋" w:eastAsia="仿宋" w:hAnsi="仿宋" w:cs="DotumChe" w:hint="eastAsia"/>
          <w:sz w:val="28"/>
          <w:szCs w:val="28"/>
        </w:rPr>
        <w:t>方案和</w:t>
      </w:r>
      <w:r w:rsidRPr="007D201A">
        <w:rPr>
          <w:rFonts w:ascii="仿宋" w:eastAsia="仿宋" w:hAnsi="仿宋" w:cs="微软雅黑" w:hint="eastAsia"/>
          <w:sz w:val="28"/>
          <w:szCs w:val="28"/>
        </w:rPr>
        <w:t>课</w:t>
      </w:r>
      <w:r w:rsidRPr="007D201A">
        <w:rPr>
          <w:rFonts w:ascii="仿宋" w:eastAsia="仿宋" w:hAnsi="仿宋" w:cs="DotumChe" w:hint="eastAsia"/>
          <w:sz w:val="28"/>
          <w:szCs w:val="28"/>
        </w:rPr>
        <w:t>程</w:t>
      </w:r>
      <w:r w:rsidRPr="007D201A">
        <w:rPr>
          <w:rFonts w:ascii="仿宋" w:eastAsia="仿宋" w:hAnsi="仿宋" w:cs="微软雅黑" w:hint="eastAsia"/>
          <w:sz w:val="28"/>
          <w:szCs w:val="28"/>
        </w:rPr>
        <w:t>标</w:t>
      </w:r>
      <w:r w:rsidRPr="007D201A">
        <w:rPr>
          <w:rFonts w:ascii="仿宋" w:eastAsia="仿宋" w:hAnsi="仿宋" w:cs="DotumChe" w:hint="eastAsia"/>
          <w:sz w:val="28"/>
          <w:szCs w:val="28"/>
        </w:rPr>
        <w:t>准，</w:t>
      </w:r>
      <w:r w:rsidRPr="007D201A">
        <w:rPr>
          <w:rFonts w:ascii="仿宋" w:eastAsia="仿宋" w:hAnsi="仿宋" w:cs="微软雅黑" w:hint="eastAsia"/>
          <w:sz w:val="28"/>
          <w:szCs w:val="28"/>
        </w:rPr>
        <w:t>选</w:t>
      </w:r>
      <w:r w:rsidRPr="007D201A">
        <w:rPr>
          <w:rFonts w:ascii="仿宋" w:eastAsia="仿宋" w:hAnsi="仿宋" w:cs="DotumChe" w:hint="eastAsia"/>
          <w:sz w:val="28"/>
          <w:szCs w:val="28"/>
        </w:rPr>
        <w:t>取</w:t>
      </w:r>
      <w:r w:rsidRPr="007D201A">
        <w:rPr>
          <w:rFonts w:ascii="仿宋" w:eastAsia="仿宋" w:hAnsi="仿宋" w:cs="微软雅黑" w:hint="eastAsia"/>
          <w:sz w:val="28"/>
          <w:szCs w:val="28"/>
        </w:rPr>
        <w:t>该课</w:t>
      </w:r>
      <w:r w:rsidRPr="007D201A">
        <w:rPr>
          <w:rFonts w:ascii="仿宋" w:eastAsia="仿宋" w:hAnsi="仿宋" w:cs="DotumChe" w:hint="eastAsia"/>
          <w:sz w:val="28"/>
          <w:szCs w:val="28"/>
        </w:rPr>
        <w:t>程</w:t>
      </w:r>
      <w:r w:rsidRPr="007D201A">
        <w:rPr>
          <w:rFonts w:ascii="仿宋" w:eastAsia="仿宋" w:hAnsi="仿宋" w:cs="DotumChe" w:hint="eastAsia"/>
          <w:sz w:val="28"/>
          <w:szCs w:val="28"/>
        </w:rPr>
        <w:lastRenderedPageBreak/>
        <w:t>在一</w:t>
      </w:r>
      <w:r w:rsidRPr="007D201A">
        <w:rPr>
          <w:rFonts w:ascii="仿宋" w:eastAsia="仿宋" w:hAnsi="仿宋" w:cs="微软雅黑" w:hint="eastAsia"/>
          <w:sz w:val="28"/>
          <w:szCs w:val="28"/>
        </w:rPr>
        <w:t>个学</w:t>
      </w:r>
      <w:r w:rsidRPr="007D201A">
        <w:rPr>
          <w:rFonts w:ascii="仿宋" w:eastAsia="仿宋" w:hAnsi="仿宋" w:cs="DotumChe" w:hint="eastAsia"/>
          <w:sz w:val="28"/>
          <w:szCs w:val="28"/>
        </w:rPr>
        <w:t>期中符合</w:t>
      </w:r>
      <w:r w:rsidRPr="007D201A">
        <w:rPr>
          <w:rFonts w:ascii="仿宋" w:eastAsia="仿宋" w:hAnsi="仿宋" w:cs="微软雅黑" w:hint="eastAsia"/>
          <w:sz w:val="28"/>
          <w:szCs w:val="28"/>
        </w:rPr>
        <w:t>规</w:t>
      </w:r>
      <w:r w:rsidRPr="007D201A">
        <w:rPr>
          <w:rFonts w:ascii="仿宋" w:eastAsia="仿宋" w:hAnsi="仿宋" w:cs="DotumChe" w:hint="eastAsia"/>
          <w:sz w:val="28"/>
          <w:szCs w:val="28"/>
        </w:rPr>
        <w:t>定的</w:t>
      </w:r>
      <w:r w:rsidRPr="007D201A">
        <w:rPr>
          <w:rFonts w:ascii="仿宋" w:eastAsia="仿宋" w:hAnsi="仿宋" w:cs="微软雅黑" w:hint="eastAsia"/>
          <w:sz w:val="28"/>
          <w:szCs w:val="28"/>
        </w:rPr>
        <w:t>教学</w:t>
      </w:r>
      <w:r w:rsidRPr="007D201A">
        <w:rPr>
          <w:rFonts w:ascii="仿宋" w:eastAsia="仿宋" w:hAnsi="仿宋" w:cs="DotumChe" w:hint="eastAsia"/>
          <w:sz w:val="28"/>
          <w:szCs w:val="28"/>
        </w:rPr>
        <w:t>任</w:t>
      </w:r>
      <w:r w:rsidRPr="007D201A">
        <w:rPr>
          <w:rFonts w:ascii="仿宋" w:eastAsia="仿宋" w:hAnsi="仿宋" w:cs="微软雅黑" w:hint="eastAsia"/>
          <w:sz w:val="28"/>
          <w:szCs w:val="28"/>
        </w:rPr>
        <w:t>务</w:t>
      </w:r>
      <w:r w:rsidRPr="007D201A">
        <w:rPr>
          <w:rFonts w:ascii="仿宋" w:eastAsia="仿宋" w:hAnsi="仿宋" w:cs="DotumChe" w:hint="eastAsia"/>
          <w:sz w:val="28"/>
          <w:szCs w:val="28"/>
        </w:rPr>
        <w:t>作</w:t>
      </w:r>
      <w:r w:rsidRPr="007D201A">
        <w:rPr>
          <w:rFonts w:ascii="仿宋" w:eastAsia="仿宋" w:hAnsi="仿宋" w:cs="微软雅黑" w:hint="eastAsia"/>
          <w:sz w:val="28"/>
          <w:szCs w:val="28"/>
        </w:rPr>
        <w:t>为参赛</w:t>
      </w:r>
      <w:r w:rsidRPr="007D201A">
        <w:rPr>
          <w:rFonts w:ascii="仿宋" w:eastAsia="仿宋" w:hAnsi="仿宋" w:cs="DotumChe" w:hint="eastAsia"/>
          <w:sz w:val="28"/>
          <w:szCs w:val="28"/>
        </w:rPr>
        <w:t>作品，撰</w:t>
      </w:r>
      <w:r w:rsidRPr="007D201A">
        <w:rPr>
          <w:rFonts w:ascii="仿宋" w:eastAsia="仿宋" w:hAnsi="仿宋" w:cs="微软雅黑" w:hint="eastAsia"/>
          <w:sz w:val="28"/>
          <w:szCs w:val="28"/>
        </w:rPr>
        <w:t>写实际</w:t>
      </w:r>
      <w:r w:rsidRPr="007D201A">
        <w:rPr>
          <w:rFonts w:ascii="仿宋" w:eastAsia="仿宋" w:hAnsi="仿宋" w:cs="DotumChe" w:hint="eastAsia"/>
          <w:sz w:val="28"/>
          <w:szCs w:val="28"/>
        </w:rPr>
        <w:t>使用的</w:t>
      </w:r>
      <w:r w:rsidRPr="007D201A">
        <w:rPr>
          <w:rFonts w:ascii="仿宋" w:eastAsia="仿宋" w:hAnsi="仿宋" w:cs="微软雅黑" w:hint="eastAsia"/>
          <w:sz w:val="28"/>
          <w:szCs w:val="28"/>
        </w:rPr>
        <w:t>教</w:t>
      </w:r>
      <w:r w:rsidRPr="007D201A">
        <w:rPr>
          <w:rFonts w:ascii="仿宋" w:eastAsia="仿宋" w:hAnsi="仿宋" w:cs="DotumChe" w:hint="eastAsia"/>
          <w:sz w:val="28"/>
          <w:szCs w:val="28"/>
        </w:rPr>
        <w:t>案。</w:t>
      </w:r>
      <w:r w:rsidRPr="007D201A">
        <w:rPr>
          <w:rFonts w:ascii="仿宋" w:eastAsia="仿宋" w:hAnsi="仿宋" w:cs="微软雅黑" w:hint="eastAsia"/>
          <w:sz w:val="28"/>
          <w:szCs w:val="28"/>
        </w:rPr>
        <w:t>教</w:t>
      </w:r>
      <w:r w:rsidRPr="007D201A">
        <w:rPr>
          <w:rFonts w:ascii="仿宋" w:eastAsia="仿宋" w:hAnsi="仿宋" w:cs="DotumChe" w:hint="eastAsia"/>
          <w:sz w:val="28"/>
          <w:szCs w:val="28"/>
        </w:rPr>
        <w:t>案</w:t>
      </w:r>
      <w:r w:rsidRPr="007D201A">
        <w:rPr>
          <w:rFonts w:ascii="仿宋" w:eastAsia="仿宋" w:hAnsi="仿宋" w:cs="微软雅黑" w:hint="eastAsia"/>
          <w:sz w:val="28"/>
          <w:szCs w:val="28"/>
        </w:rPr>
        <w:t>应</w:t>
      </w:r>
      <w:r w:rsidRPr="007D201A">
        <w:rPr>
          <w:rFonts w:ascii="仿宋" w:eastAsia="仿宋" w:hAnsi="仿宋" w:cs="DotumChe" w:hint="eastAsia"/>
          <w:sz w:val="28"/>
          <w:szCs w:val="28"/>
        </w:rPr>
        <w:t>包括授</w:t>
      </w:r>
      <w:r w:rsidRPr="007D201A">
        <w:rPr>
          <w:rFonts w:ascii="仿宋" w:eastAsia="仿宋" w:hAnsi="仿宋" w:cs="微软雅黑" w:hint="eastAsia"/>
          <w:sz w:val="28"/>
          <w:szCs w:val="28"/>
        </w:rPr>
        <w:t>课</w:t>
      </w:r>
      <w:r w:rsidRPr="007D201A">
        <w:rPr>
          <w:rFonts w:ascii="仿宋" w:eastAsia="仿宋" w:hAnsi="仿宋" w:cs="DotumChe" w:hint="eastAsia"/>
          <w:sz w:val="28"/>
          <w:szCs w:val="28"/>
        </w:rPr>
        <w:t>信息、任</w:t>
      </w:r>
      <w:r w:rsidRPr="007D201A">
        <w:rPr>
          <w:rFonts w:ascii="仿宋" w:eastAsia="仿宋" w:hAnsi="仿宋" w:cs="微软雅黑" w:hint="eastAsia"/>
          <w:sz w:val="28"/>
          <w:szCs w:val="28"/>
        </w:rPr>
        <w:t>务</w:t>
      </w:r>
      <w:r w:rsidRPr="007D201A">
        <w:rPr>
          <w:rFonts w:ascii="仿宋" w:eastAsia="仿宋" w:hAnsi="仿宋" w:cs="DotumChe" w:hint="eastAsia"/>
          <w:sz w:val="28"/>
          <w:szCs w:val="28"/>
        </w:rPr>
        <w:t>目</w:t>
      </w:r>
      <w:r w:rsidRPr="007D201A">
        <w:rPr>
          <w:rFonts w:ascii="仿宋" w:eastAsia="仿宋" w:hAnsi="仿宋" w:cs="微软雅黑" w:hint="eastAsia"/>
          <w:sz w:val="28"/>
          <w:szCs w:val="28"/>
        </w:rPr>
        <w:t>标</w:t>
      </w:r>
      <w:r w:rsidRPr="007D201A">
        <w:rPr>
          <w:rFonts w:ascii="仿宋" w:eastAsia="仿宋" w:hAnsi="仿宋" w:cs="DotumChe" w:hint="eastAsia"/>
          <w:sz w:val="28"/>
          <w:szCs w:val="28"/>
        </w:rPr>
        <w:t>、</w:t>
      </w:r>
      <w:r w:rsidRPr="007D201A">
        <w:rPr>
          <w:rFonts w:ascii="仿宋" w:eastAsia="仿宋" w:hAnsi="仿宋" w:cs="微软雅黑" w:hint="eastAsia"/>
          <w:sz w:val="28"/>
          <w:szCs w:val="28"/>
        </w:rPr>
        <w:t>学</w:t>
      </w:r>
      <w:r w:rsidRPr="007D201A">
        <w:rPr>
          <w:rFonts w:ascii="仿宋" w:eastAsia="仿宋" w:hAnsi="仿宋" w:cs="DotumChe" w:hint="eastAsia"/>
          <w:sz w:val="28"/>
          <w:szCs w:val="28"/>
        </w:rPr>
        <w:t>情分析、活</w:t>
      </w:r>
      <w:r w:rsidRPr="007D201A">
        <w:rPr>
          <w:rFonts w:ascii="仿宋" w:eastAsia="仿宋" w:hAnsi="仿宋" w:cs="微软雅黑" w:hint="eastAsia"/>
          <w:sz w:val="28"/>
          <w:szCs w:val="28"/>
        </w:rPr>
        <w:t>动</w:t>
      </w:r>
      <w:r w:rsidRPr="007D201A">
        <w:rPr>
          <w:rFonts w:ascii="仿宋" w:eastAsia="仿宋" w:hAnsi="仿宋" w:cs="DotumChe" w:hint="eastAsia"/>
          <w:sz w:val="28"/>
          <w:szCs w:val="28"/>
        </w:rPr>
        <w:t>安排、</w:t>
      </w:r>
      <w:r w:rsidRPr="007D201A">
        <w:rPr>
          <w:rFonts w:ascii="仿宋" w:eastAsia="仿宋" w:hAnsi="仿宋" w:cs="微软雅黑" w:hint="eastAsia"/>
          <w:sz w:val="28"/>
          <w:szCs w:val="28"/>
        </w:rPr>
        <w:t>课</w:t>
      </w:r>
      <w:r w:rsidRPr="007D201A">
        <w:rPr>
          <w:rFonts w:ascii="仿宋" w:eastAsia="仿宋" w:hAnsi="仿宋" w:cs="DotumChe" w:hint="eastAsia"/>
          <w:sz w:val="28"/>
          <w:szCs w:val="28"/>
        </w:rPr>
        <w:t>后反思等</w:t>
      </w:r>
      <w:r w:rsidRPr="007D201A">
        <w:rPr>
          <w:rFonts w:ascii="仿宋" w:eastAsia="仿宋" w:hAnsi="仿宋" w:cs="微软雅黑" w:hint="eastAsia"/>
          <w:sz w:val="28"/>
          <w:szCs w:val="28"/>
        </w:rPr>
        <w:t>教学</w:t>
      </w:r>
      <w:r w:rsidRPr="007D201A">
        <w:rPr>
          <w:rFonts w:ascii="仿宋" w:eastAsia="仿宋" w:hAnsi="仿宋" w:cs="DotumChe" w:hint="eastAsia"/>
          <w:sz w:val="28"/>
          <w:szCs w:val="28"/>
        </w:rPr>
        <w:t>基本要素，</w:t>
      </w:r>
      <w:r w:rsidRPr="007D201A">
        <w:rPr>
          <w:rFonts w:ascii="仿宋" w:eastAsia="仿宋" w:hAnsi="仿宋" w:cs="微软雅黑" w:hint="eastAsia"/>
          <w:sz w:val="28"/>
          <w:szCs w:val="28"/>
        </w:rPr>
        <w:t>设计</w:t>
      </w:r>
      <w:r w:rsidRPr="007D201A">
        <w:rPr>
          <w:rFonts w:ascii="仿宋" w:eastAsia="仿宋" w:hAnsi="仿宋" w:cs="DotumChe" w:hint="eastAsia"/>
          <w:sz w:val="28"/>
          <w:szCs w:val="28"/>
        </w:rPr>
        <w:t>合理、</w:t>
      </w:r>
      <w:r w:rsidRPr="007D201A">
        <w:rPr>
          <w:rFonts w:ascii="仿宋" w:eastAsia="仿宋" w:hAnsi="仿宋"/>
          <w:sz w:val="28"/>
          <w:szCs w:val="28"/>
        </w:rPr>
        <w:t>重点突出</w:t>
      </w:r>
      <w:r w:rsidRPr="007D201A">
        <w:rPr>
          <w:rFonts w:ascii="仿宋" w:eastAsia="仿宋" w:hAnsi="仿宋" w:hint="eastAsia"/>
          <w:sz w:val="28"/>
          <w:szCs w:val="28"/>
        </w:rPr>
        <w:t>、</w:t>
      </w:r>
      <w:r w:rsidRPr="007D201A">
        <w:rPr>
          <w:rFonts w:ascii="仿宋" w:eastAsia="仿宋" w:hAnsi="仿宋" w:cs="微软雅黑" w:hint="eastAsia"/>
          <w:sz w:val="28"/>
          <w:szCs w:val="28"/>
        </w:rPr>
        <w:t>规</w:t>
      </w:r>
      <w:r w:rsidRPr="007D201A">
        <w:rPr>
          <w:rFonts w:ascii="仿宋" w:eastAsia="仿宋" w:hAnsi="仿宋" w:cs="DotumChe" w:hint="eastAsia"/>
          <w:sz w:val="28"/>
          <w:szCs w:val="28"/>
        </w:rPr>
        <w:t>范完整、</w:t>
      </w:r>
      <w:r w:rsidRPr="007D201A">
        <w:rPr>
          <w:rFonts w:ascii="仿宋" w:eastAsia="仿宋" w:hAnsi="仿宋" w:cs="微软雅黑" w:hint="eastAsia"/>
          <w:sz w:val="28"/>
          <w:szCs w:val="28"/>
        </w:rPr>
        <w:t>详</w:t>
      </w:r>
      <w:r w:rsidRPr="007D201A">
        <w:rPr>
          <w:rFonts w:ascii="仿宋" w:eastAsia="仿宋" w:hAnsi="仿宋" w:cs="DotumChe" w:hint="eastAsia"/>
          <w:sz w:val="28"/>
          <w:szCs w:val="28"/>
        </w:rPr>
        <w:t>略得</w:t>
      </w:r>
      <w:r w:rsidRPr="007D201A">
        <w:rPr>
          <w:rFonts w:ascii="仿宋" w:eastAsia="仿宋" w:hAnsi="仿宋" w:cs="微软雅黑" w:hint="eastAsia"/>
          <w:sz w:val="28"/>
          <w:szCs w:val="28"/>
        </w:rPr>
        <w:t>当</w:t>
      </w:r>
      <w:r w:rsidRPr="007D201A">
        <w:rPr>
          <w:rFonts w:ascii="仿宋" w:eastAsia="仿宋" w:hAnsi="仿宋" w:cs="DotumChe" w:hint="eastAsia"/>
          <w:sz w:val="28"/>
          <w:szCs w:val="28"/>
        </w:rPr>
        <w:t>，能</w:t>
      </w:r>
      <w:r w:rsidRPr="007D201A">
        <w:rPr>
          <w:rFonts w:ascii="仿宋" w:eastAsia="仿宋" w:hAnsi="仿宋" w:cs="微软雅黑" w:hint="eastAsia"/>
          <w:sz w:val="28"/>
          <w:szCs w:val="28"/>
        </w:rPr>
        <w:t>够</w:t>
      </w:r>
      <w:r w:rsidRPr="007D201A">
        <w:rPr>
          <w:rFonts w:ascii="仿宋" w:eastAsia="仿宋" w:hAnsi="仿宋" w:cs="DotumChe" w:hint="eastAsia"/>
          <w:sz w:val="28"/>
          <w:szCs w:val="28"/>
        </w:rPr>
        <w:t>有效指</w:t>
      </w:r>
      <w:r w:rsidRPr="007D201A">
        <w:rPr>
          <w:rFonts w:ascii="仿宋" w:eastAsia="仿宋" w:hAnsi="仿宋" w:cs="微软雅黑" w:hint="eastAsia"/>
          <w:sz w:val="28"/>
          <w:szCs w:val="28"/>
        </w:rPr>
        <w:t>导教学</w:t>
      </w:r>
      <w:r w:rsidRPr="007D201A">
        <w:rPr>
          <w:rFonts w:ascii="仿宋" w:eastAsia="仿宋" w:hAnsi="仿宋" w:cs="DotumChe" w:hint="eastAsia"/>
          <w:sz w:val="28"/>
          <w:szCs w:val="28"/>
        </w:rPr>
        <w:t>活</w:t>
      </w:r>
      <w:r w:rsidRPr="007D201A">
        <w:rPr>
          <w:rFonts w:ascii="仿宋" w:eastAsia="仿宋" w:hAnsi="仿宋" w:cs="微软雅黑" w:hint="eastAsia"/>
          <w:sz w:val="28"/>
          <w:szCs w:val="28"/>
        </w:rPr>
        <w:t>动</w:t>
      </w:r>
      <w:r w:rsidRPr="007D201A">
        <w:rPr>
          <w:rFonts w:ascii="仿宋" w:eastAsia="仿宋" w:hAnsi="仿宋" w:cs="DotumChe" w:hint="eastAsia"/>
          <w:sz w:val="28"/>
          <w:szCs w:val="28"/>
        </w:rPr>
        <w:t>的</w:t>
      </w:r>
      <w:r w:rsidRPr="007D201A">
        <w:rPr>
          <w:rFonts w:ascii="仿宋" w:eastAsia="仿宋" w:hAnsi="仿宋" w:cs="微软雅黑" w:hint="eastAsia"/>
          <w:sz w:val="28"/>
          <w:szCs w:val="28"/>
        </w:rPr>
        <w:t>实</w:t>
      </w:r>
      <w:r w:rsidRPr="007D201A">
        <w:rPr>
          <w:rFonts w:ascii="仿宋" w:eastAsia="仿宋" w:hAnsi="仿宋" w:cs="DotumChe" w:hint="eastAsia"/>
          <w:sz w:val="28"/>
          <w:szCs w:val="28"/>
        </w:rPr>
        <w:t>施，</w:t>
      </w:r>
      <w:r w:rsidRPr="007D201A">
        <w:rPr>
          <w:rFonts w:ascii="仿宋" w:eastAsia="仿宋" w:hAnsi="仿宋" w:cs="微软雅黑" w:hint="eastAsia"/>
          <w:sz w:val="28"/>
          <w:szCs w:val="28"/>
        </w:rPr>
        <w:t>应当侧</w:t>
      </w:r>
      <w:r w:rsidRPr="007D201A">
        <w:rPr>
          <w:rFonts w:ascii="仿宋" w:eastAsia="仿宋" w:hAnsi="仿宋" w:cs="DotumChe" w:hint="eastAsia"/>
          <w:sz w:val="28"/>
          <w:szCs w:val="28"/>
        </w:rPr>
        <w:t>重体</w:t>
      </w:r>
      <w:r w:rsidRPr="007D201A">
        <w:rPr>
          <w:rFonts w:ascii="仿宋" w:eastAsia="仿宋" w:hAnsi="仿宋" w:cs="微软雅黑" w:hint="eastAsia"/>
          <w:sz w:val="28"/>
          <w:szCs w:val="28"/>
        </w:rPr>
        <w:t>现</w:t>
      </w:r>
      <w:r w:rsidRPr="007D201A">
        <w:rPr>
          <w:rFonts w:ascii="仿宋" w:eastAsia="仿宋" w:hAnsi="仿宋" w:cs="DotumChe" w:hint="eastAsia"/>
          <w:sz w:val="28"/>
          <w:szCs w:val="28"/>
        </w:rPr>
        <w:t>具体的</w:t>
      </w:r>
      <w:r w:rsidRPr="007D201A">
        <w:rPr>
          <w:rFonts w:ascii="仿宋" w:eastAsia="仿宋" w:hAnsi="仿宋" w:cs="微软雅黑" w:hint="eastAsia"/>
          <w:sz w:val="28"/>
          <w:szCs w:val="28"/>
        </w:rPr>
        <w:t>教学内</w:t>
      </w:r>
      <w:r w:rsidRPr="007D201A">
        <w:rPr>
          <w:rFonts w:ascii="仿宋" w:eastAsia="仿宋" w:hAnsi="仿宋" w:cs="DotumChe" w:hint="eastAsia"/>
          <w:sz w:val="28"/>
          <w:szCs w:val="28"/>
        </w:rPr>
        <w:t>容及</w:t>
      </w:r>
      <w:r w:rsidRPr="007D201A">
        <w:rPr>
          <w:rFonts w:ascii="仿宋" w:eastAsia="仿宋" w:hAnsi="仿宋" w:cs="微软雅黑" w:hint="eastAsia"/>
          <w:sz w:val="28"/>
          <w:szCs w:val="28"/>
        </w:rPr>
        <w:t>处</w:t>
      </w:r>
      <w:r w:rsidRPr="007D201A">
        <w:rPr>
          <w:rFonts w:ascii="仿宋" w:eastAsia="仿宋" w:hAnsi="仿宋" w:cs="DotumChe" w:hint="eastAsia"/>
          <w:sz w:val="28"/>
          <w:szCs w:val="28"/>
        </w:rPr>
        <w:t>理、</w:t>
      </w:r>
      <w:r w:rsidRPr="007D201A">
        <w:rPr>
          <w:rFonts w:ascii="仿宋" w:eastAsia="仿宋" w:hAnsi="仿宋" w:cs="微软雅黑" w:hint="eastAsia"/>
          <w:sz w:val="28"/>
          <w:szCs w:val="28"/>
        </w:rPr>
        <w:t>教学</w:t>
      </w:r>
      <w:r w:rsidRPr="007D201A">
        <w:rPr>
          <w:rFonts w:ascii="仿宋" w:eastAsia="仿宋" w:hAnsi="仿宋" w:cs="DotumChe" w:hint="eastAsia"/>
          <w:sz w:val="28"/>
          <w:szCs w:val="28"/>
        </w:rPr>
        <w:t>活</w:t>
      </w:r>
      <w:r w:rsidRPr="007D201A">
        <w:rPr>
          <w:rFonts w:ascii="仿宋" w:eastAsia="仿宋" w:hAnsi="仿宋" w:cs="微软雅黑" w:hint="eastAsia"/>
          <w:sz w:val="28"/>
          <w:szCs w:val="28"/>
        </w:rPr>
        <w:t>动</w:t>
      </w:r>
      <w:r w:rsidRPr="007D201A">
        <w:rPr>
          <w:rFonts w:ascii="仿宋" w:eastAsia="仿宋" w:hAnsi="仿宋" w:cs="DotumChe" w:hint="eastAsia"/>
          <w:sz w:val="28"/>
          <w:szCs w:val="28"/>
        </w:rPr>
        <w:t>及安排</w:t>
      </w:r>
      <w:r w:rsidRPr="007D201A">
        <w:rPr>
          <w:rFonts w:ascii="仿宋" w:eastAsia="仿宋" w:hAnsi="仿宋"/>
          <w:sz w:val="28"/>
          <w:szCs w:val="28"/>
        </w:rPr>
        <w:t>。</w:t>
      </w:r>
      <w:bookmarkStart w:id="1" w:name="_Hlk36506197"/>
      <w:r w:rsidRPr="007D201A">
        <w:rPr>
          <w:rFonts w:ascii="仿宋" w:eastAsia="仿宋" w:hAnsi="仿宋" w:hint="eastAsia"/>
          <w:sz w:val="28"/>
          <w:szCs w:val="28"/>
        </w:rPr>
        <w:t>原</w:t>
      </w:r>
      <w:r w:rsidRPr="007D201A">
        <w:rPr>
          <w:rFonts w:ascii="仿宋" w:eastAsia="仿宋" w:hAnsi="仿宋" w:cs="微软雅黑" w:hint="eastAsia"/>
          <w:sz w:val="28"/>
          <w:szCs w:val="28"/>
        </w:rPr>
        <w:t>则</w:t>
      </w:r>
      <w:r w:rsidRPr="007D201A">
        <w:rPr>
          <w:rFonts w:ascii="仿宋" w:eastAsia="仿宋" w:hAnsi="仿宋" w:cs="DotumChe" w:hint="eastAsia"/>
          <w:sz w:val="28"/>
          <w:szCs w:val="28"/>
        </w:rPr>
        <w:t>上每</w:t>
      </w:r>
      <w:r w:rsidRPr="007D201A">
        <w:rPr>
          <w:rFonts w:ascii="仿宋" w:eastAsia="仿宋" w:hAnsi="仿宋" w:cs="微软雅黑" w:hint="eastAsia"/>
          <w:sz w:val="28"/>
          <w:szCs w:val="28"/>
        </w:rPr>
        <w:t>份教</w:t>
      </w:r>
      <w:r w:rsidRPr="007D201A">
        <w:rPr>
          <w:rFonts w:ascii="仿宋" w:eastAsia="仿宋" w:hAnsi="仿宋" w:cs="DotumChe" w:hint="eastAsia"/>
          <w:sz w:val="28"/>
          <w:szCs w:val="28"/>
        </w:rPr>
        <w:t>案的</w:t>
      </w:r>
      <w:r w:rsidRPr="007D201A">
        <w:rPr>
          <w:rFonts w:ascii="仿宋" w:eastAsia="仿宋" w:hAnsi="仿宋" w:cs="微软雅黑" w:hint="eastAsia"/>
          <w:sz w:val="28"/>
          <w:szCs w:val="28"/>
        </w:rPr>
        <w:t>教学内</w:t>
      </w:r>
      <w:r w:rsidRPr="007D201A">
        <w:rPr>
          <w:rFonts w:ascii="仿宋" w:eastAsia="仿宋" w:hAnsi="仿宋" w:cs="DotumChe" w:hint="eastAsia"/>
          <w:sz w:val="28"/>
          <w:szCs w:val="28"/>
        </w:rPr>
        <w:t>容不超</w:t>
      </w:r>
      <w:r w:rsidRPr="007D201A">
        <w:rPr>
          <w:rFonts w:ascii="仿宋" w:eastAsia="仿宋" w:hAnsi="仿宋" w:cs="微软雅黑" w:hint="eastAsia"/>
          <w:sz w:val="28"/>
          <w:szCs w:val="28"/>
        </w:rPr>
        <w:t>过</w:t>
      </w:r>
      <w:r w:rsidRPr="007D201A">
        <w:rPr>
          <w:rFonts w:ascii="仿宋" w:eastAsia="仿宋" w:hAnsi="仿宋" w:hint="eastAsia"/>
          <w:sz w:val="28"/>
          <w:szCs w:val="28"/>
        </w:rPr>
        <w:t>2</w:t>
      </w:r>
      <w:r w:rsidRPr="007D201A">
        <w:rPr>
          <w:rFonts w:ascii="仿宋" w:eastAsia="仿宋" w:hAnsi="仿宋" w:cs="微软雅黑" w:hint="eastAsia"/>
          <w:sz w:val="28"/>
          <w:szCs w:val="28"/>
        </w:rPr>
        <w:t>学时</w:t>
      </w:r>
      <w:r w:rsidRPr="007D201A">
        <w:rPr>
          <w:rFonts w:ascii="仿宋" w:eastAsia="仿宋" w:hAnsi="仿宋" w:cs="DotumChe" w:hint="eastAsia"/>
          <w:sz w:val="28"/>
          <w:szCs w:val="28"/>
        </w:rPr>
        <w:t>，</w:t>
      </w:r>
      <w:r w:rsidRPr="007D201A">
        <w:rPr>
          <w:rFonts w:ascii="仿宋" w:eastAsia="仿宋" w:hAnsi="仿宋" w:cs="微软雅黑" w:hint="eastAsia"/>
          <w:sz w:val="28"/>
          <w:szCs w:val="28"/>
        </w:rPr>
        <w:t>实践</w:t>
      </w:r>
      <w:r w:rsidRPr="007D201A">
        <w:rPr>
          <w:rFonts w:ascii="仿宋" w:eastAsia="仿宋" w:hAnsi="仿宋" w:cs="DotumChe" w:hint="eastAsia"/>
          <w:sz w:val="28"/>
          <w:szCs w:val="28"/>
        </w:rPr>
        <w:t>性</w:t>
      </w:r>
      <w:r w:rsidRPr="007D201A">
        <w:rPr>
          <w:rFonts w:ascii="仿宋" w:eastAsia="仿宋" w:hAnsi="仿宋" w:cs="微软雅黑" w:hint="eastAsia"/>
          <w:sz w:val="28"/>
          <w:szCs w:val="28"/>
        </w:rPr>
        <w:t>教学环节</w:t>
      </w:r>
      <w:r w:rsidRPr="007D201A">
        <w:rPr>
          <w:rFonts w:ascii="仿宋" w:eastAsia="仿宋" w:hAnsi="仿宋" w:cs="DotumChe" w:hint="eastAsia"/>
          <w:sz w:val="28"/>
          <w:szCs w:val="28"/>
        </w:rPr>
        <w:t>的</w:t>
      </w:r>
      <w:r w:rsidRPr="007D201A">
        <w:rPr>
          <w:rFonts w:ascii="仿宋" w:eastAsia="仿宋" w:hAnsi="仿宋" w:cs="微软雅黑" w:hint="eastAsia"/>
          <w:sz w:val="28"/>
          <w:szCs w:val="28"/>
        </w:rPr>
        <w:t>教学内</w:t>
      </w:r>
      <w:r w:rsidRPr="007D201A">
        <w:rPr>
          <w:rFonts w:ascii="仿宋" w:eastAsia="仿宋" w:hAnsi="仿宋" w:cs="DotumChe" w:hint="eastAsia"/>
          <w:sz w:val="28"/>
          <w:szCs w:val="28"/>
        </w:rPr>
        <w:t>容可以不超</w:t>
      </w:r>
      <w:r w:rsidRPr="007D201A">
        <w:rPr>
          <w:rFonts w:ascii="仿宋" w:eastAsia="仿宋" w:hAnsi="仿宋" w:cs="微软雅黑" w:hint="eastAsia"/>
          <w:sz w:val="28"/>
          <w:szCs w:val="28"/>
        </w:rPr>
        <w:t>过</w:t>
      </w:r>
      <w:r w:rsidRPr="007D201A">
        <w:rPr>
          <w:rFonts w:ascii="仿宋" w:eastAsia="仿宋" w:hAnsi="仿宋" w:hint="eastAsia"/>
          <w:sz w:val="28"/>
          <w:szCs w:val="28"/>
        </w:rPr>
        <w:t>4</w:t>
      </w:r>
      <w:r w:rsidRPr="007D201A">
        <w:rPr>
          <w:rFonts w:ascii="仿宋" w:eastAsia="仿宋" w:hAnsi="仿宋" w:cs="微软雅黑" w:hint="eastAsia"/>
          <w:sz w:val="28"/>
          <w:szCs w:val="28"/>
        </w:rPr>
        <w:t>学时</w:t>
      </w:r>
      <w:bookmarkEnd w:id="1"/>
      <w:r w:rsidRPr="007D201A">
        <w:rPr>
          <w:rFonts w:ascii="仿宋" w:eastAsia="仿宋" w:hAnsi="仿宋" w:cs="DotumChe" w:hint="eastAsia"/>
          <w:sz w:val="28"/>
          <w:szCs w:val="28"/>
        </w:rPr>
        <w:t>。</w:t>
      </w:r>
      <w:r w:rsidRPr="007D201A">
        <w:rPr>
          <w:rFonts w:ascii="仿宋" w:eastAsia="仿宋" w:hAnsi="仿宋"/>
          <w:sz w:val="28"/>
          <w:szCs w:val="28"/>
        </w:rPr>
        <w:t>每</w:t>
      </w:r>
      <w:r w:rsidRPr="007D201A">
        <w:rPr>
          <w:rFonts w:ascii="仿宋" w:eastAsia="仿宋" w:hAnsi="仿宋" w:hint="eastAsia"/>
          <w:sz w:val="28"/>
          <w:szCs w:val="28"/>
        </w:rPr>
        <w:t>件</w:t>
      </w:r>
      <w:r w:rsidRPr="007D201A">
        <w:rPr>
          <w:rFonts w:ascii="仿宋" w:eastAsia="仿宋" w:hAnsi="仿宋" w:cs="微软雅黑" w:hint="eastAsia"/>
          <w:sz w:val="28"/>
          <w:szCs w:val="28"/>
        </w:rPr>
        <w:t>参赛</w:t>
      </w:r>
      <w:r w:rsidRPr="007D201A">
        <w:rPr>
          <w:rFonts w:ascii="仿宋" w:eastAsia="仿宋" w:hAnsi="仿宋" w:cs="DotumChe" w:hint="eastAsia"/>
          <w:sz w:val="28"/>
          <w:szCs w:val="28"/>
        </w:rPr>
        <w:t>作品的全部</w:t>
      </w:r>
      <w:r w:rsidRPr="007D201A">
        <w:rPr>
          <w:rFonts w:ascii="仿宋" w:eastAsia="仿宋" w:hAnsi="仿宋" w:cs="微软雅黑" w:hint="eastAsia"/>
          <w:sz w:val="28"/>
          <w:szCs w:val="28"/>
        </w:rPr>
        <w:t>教</w:t>
      </w:r>
      <w:r w:rsidRPr="007D201A">
        <w:rPr>
          <w:rFonts w:ascii="仿宋" w:eastAsia="仿宋" w:hAnsi="仿宋" w:cs="DotumChe" w:hint="eastAsia"/>
          <w:sz w:val="28"/>
          <w:szCs w:val="28"/>
        </w:rPr>
        <w:t>案</w:t>
      </w:r>
      <w:r w:rsidRPr="007D201A">
        <w:rPr>
          <w:rFonts w:ascii="仿宋" w:eastAsia="仿宋" w:hAnsi="仿宋" w:hint="eastAsia"/>
          <w:sz w:val="28"/>
          <w:szCs w:val="28"/>
        </w:rPr>
        <w:t>按序逐一</w:t>
      </w:r>
      <w:r w:rsidRPr="007D201A">
        <w:rPr>
          <w:rFonts w:ascii="仿宋" w:eastAsia="仿宋" w:hAnsi="仿宋" w:cs="微软雅黑" w:hint="eastAsia"/>
          <w:sz w:val="28"/>
          <w:szCs w:val="28"/>
        </w:rPr>
        <w:t>标</w:t>
      </w:r>
      <w:r w:rsidRPr="007D201A">
        <w:rPr>
          <w:rFonts w:ascii="仿宋" w:eastAsia="仿宋" w:hAnsi="仿宋" w:cs="DotumChe" w:hint="eastAsia"/>
          <w:sz w:val="28"/>
          <w:szCs w:val="28"/>
        </w:rPr>
        <w:t>明序</w:t>
      </w:r>
      <w:r w:rsidRPr="007D201A">
        <w:rPr>
          <w:rFonts w:ascii="仿宋" w:eastAsia="仿宋" w:hAnsi="仿宋" w:cs="微软雅黑" w:hint="eastAsia"/>
          <w:sz w:val="28"/>
          <w:szCs w:val="28"/>
        </w:rPr>
        <w:t>号</w:t>
      </w:r>
      <w:r w:rsidRPr="007D201A">
        <w:rPr>
          <w:rFonts w:ascii="仿宋" w:eastAsia="仿宋" w:hAnsi="仿宋" w:cs="DotumChe" w:hint="eastAsia"/>
          <w:sz w:val="28"/>
          <w:szCs w:val="28"/>
        </w:rPr>
        <w:t>，合</w:t>
      </w:r>
      <w:r w:rsidRPr="007D201A">
        <w:rPr>
          <w:rFonts w:ascii="仿宋" w:eastAsia="仿宋" w:hAnsi="仿宋" w:cs="微软雅黑" w:hint="eastAsia"/>
          <w:sz w:val="28"/>
          <w:szCs w:val="28"/>
        </w:rPr>
        <w:t>并为</w:t>
      </w:r>
      <w:r w:rsidRPr="007D201A">
        <w:rPr>
          <w:rFonts w:ascii="仿宋" w:eastAsia="仿宋" w:hAnsi="仿宋"/>
          <w:sz w:val="28"/>
          <w:szCs w:val="28"/>
        </w:rPr>
        <w:t>一</w:t>
      </w:r>
      <w:r w:rsidRPr="007D201A">
        <w:rPr>
          <w:rFonts w:ascii="仿宋" w:eastAsia="仿宋" w:hAnsi="仿宋" w:cs="微软雅黑" w:hint="eastAsia"/>
          <w:sz w:val="28"/>
          <w:szCs w:val="28"/>
        </w:rPr>
        <w:t>个</w:t>
      </w:r>
      <w:r w:rsidRPr="007D201A">
        <w:rPr>
          <w:rFonts w:ascii="仿宋" w:eastAsia="仿宋" w:hAnsi="仿宋" w:cs="DotumChe" w:hint="eastAsia"/>
          <w:sz w:val="28"/>
          <w:szCs w:val="28"/>
        </w:rPr>
        <w:t>文件提交。</w:t>
      </w:r>
    </w:p>
    <w:p w14:paraId="333D4BE1" w14:textId="77777777" w:rsidR="00AB7B7D" w:rsidRPr="007D201A" w:rsidRDefault="00AB7B7D" w:rsidP="00AB7B7D">
      <w:pPr>
        <w:ind w:firstLineChars="200" w:firstLine="560"/>
        <w:rPr>
          <w:rFonts w:ascii="仿宋" w:eastAsia="仿宋" w:hAnsi="仿宋"/>
          <w:sz w:val="28"/>
          <w:szCs w:val="28"/>
        </w:rPr>
      </w:pPr>
      <w:r w:rsidRPr="007D201A">
        <w:rPr>
          <w:rFonts w:ascii="仿宋" w:eastAsia="仿宋" w:hAnsi="仿宋"/>
          <w:sz w:val="28"/>
          <w:szCs w:val="28"/>
        </w:rPr>
        <w:t>（</w:t>
      </w:r>
      <w:r w:rsidRPr="007D201A">
        <w:rPr>
          <w:rFonts w:ascii="仿宋" w:eastAsia="仿宋" w:hAnsi="仿宋" w:hint="eastAsia"/>
          <w:sz w:val="28"/>
          <w:szCs w:val="28"/>
        </w:rPr>
        <w:t>2</w:t>
      </w:r>
      <w:r w:rsidRPr="007D201A">
        <w:rPr>
          <w:rFonts w:ascii="仿宋" w:eastAsia="仿宋" w:hAnsi="仿宋"/>
          <w:sz w:val="28"/>
          <w:szCs w:val="28"/>
        </w:rPr>
        <w:t>）</w:t>
      </w:r>
      <w:r w:rsidRPr="007D201A">
        <w:rPr>
          <w:rFonts w:ascii="仿宋" w:eastAsia="仿宋" w:hAnsi="仿宋" w:cs="微软雅黑" w:hint="eastAsia"/>
          <w:sz w:val="28"/>
          <w:szCs w:val="28"/>
        </w:rPr>
        <w:t>教学实</w:t>
      </w:r>
      <w:r w:rsidRPr="007D201A">
        <w:rPr>
          <w:rFonts w:ascii="仿宋" w:eastAsia="仿宋" w:hAnsi="仿宋" w:cs="DotumChe" w:hint="eastAsia"/>
          <w:sz w:val="28"/>
          <w:szCs w:val="28"/>
        </w:rPr>
        <w:t>施</w:t>
      </w:r>
      <w:r w:rsidRPr="007D201A">
        <w:rPr>
          <w:rFonts w:ascii="仿宋" w:eastAsia="仿宋" w:hAnsi="仿宋" w:cs="微软雅黑" w:hint="eastAsia"/>
          <w:sz w:val="28"/>
          <w:szCs w:val="28"/>
        </w:rPr>
        <w:t>报</w:t>
      </w:r>
      <w:r w:rsidRPr="007D201A">
        <w:rPr>
          <w:rFonts w:ascii="仿宋" w:eastAsia="仿宋" w:hAnsi="仿宋" w:cs="DotumChe" w:hint="eastAsia"/>
          <w:sz w:val="28"/>
          <w:szCs w:val="28"/>
        </w:rPr>
        <w:t>告</w:t>
      </w:r>
    </w:p>
    <w:p w14:paraId="5194D632" w14:textId="77777777" w:rsidR="00AB7B7D" w:rsidRPr="007D201A" w:rsidRDefault="00AB7B7D" w:rsidP="00AB7B7D">
      <w:pPr>
        <w:ind w:firstLineChars="200" w:firstLine="560"/>
        <w:rPr>
          <w:rFonts w:ascii="仿宋" w:eastAsia="仿宋" w:hAnsi="仿宋"/>
          <w:sz w:val="28"/>
          <w:szCs w:val="28"/>
        </w:rPr>
      </w:pPr>
      <w:r w:rsidRPr="00B06AA7">
        <w:rPr>
          <w:rFonts w:ascii="仿宋" w:eastAsia="仿宋" w:hAnsi="仿宋" w:cs="微软雅黑" w:hint="eastAsia"/>
          <w:sz w:val="28"/>
          <w:szCs w:val="28"/>
        </w:rPr>
        <w:t>教学团队在完成教学设计和实施之后，撰写</w:t>
      </w:r>
      <w:r w:rsidRPr="00B06AA7">
        <w:rPr>
          <w:rFonts w:ascii="仿宋" w:eastAsia="仿宋" w:hAnsi="仿宋" w:cs="微软雅黑"/>
          <w:sz w:val="28"/>
          <w:szCs w:val="28"/>
        </w:rPr>
        <w:t>1份教学实施报告。报告应梳理总结参赛作品的教学整体设计、教学实施过程、学生学习效果、反思改进措施等方面情况，突出重点和特色，体现创新举措和具体成效，可用图表加以佐证。中文字符在5000字以内（文末注明正文“中文字符统计数”），插入的图表应有针对性、有效性，尺寸合适、清晰可见，一般不超过12张。</w:t>
      </w:r>
    </w:p>
    <w:p w14:paraId="55EA25BD" w14:textId="77777777" w:rsidR="00AB7B7D" w:rsidRPr="007D201A" w:rsidRDefault="00AB7B7D" w:rsidP="00AB7B7D">
      <w:pPr>
        <w:ind w:firstLineChars="200" w:firstLine="560"/>
        <w:rPr>
          <w:rFonts w:ascii="仿宋" w:eastAsia="仿宋" w:hAnsi="仿宋"/>
          <w:sz w:val="28"/>
          <w:szCs w:val="28"/>
        </w:rPr>
      </w:pPr>
      <w:r w:rsidRPr="007D201A">
        <w:rPr>
          <w:rFonts w:ascii="仿宋" w:eastAsia="仿宋" w:hAnsi="仿宋"/>
          <w:sz w:val="28"/>
          <w:szCs w:val="28"/>
        </w:rPr>
        <w:t>（</w:t>
      </w:r>
      <w:r w:rsidRPr="007D201A">
        <w:rPr>
          <w:rFonts w:ascii="仿宋" w:eastAsia="仿宋" w:hAnsi="仿宋" w:hint="eastAsia"/>
          <w:sz w:val="28"/>
          <w:szCs w:val="28"/>
        </w:rPr>
        <w:t>3</w:t>
      </w:r>
      <w:r w:rsidRPr="007D201A">
        <w:rPr>
          <w:rFonts w:ascii="仿宋" w:eastAsia="仿宋" w:hAnsi="仿宋"/>
          <w:sz w:val="28"/>
          <w:szCs w:val="28"/>
        </w:rPr>
        <w:t>）</w:t>
      </w:r>
      <w:r w:rsidRPr="007D201A">
        <w:rPr>
          <w:rFonts w:ascii="仿宋" w:eastAsia="仿宋" w:hAnsi="仿宋" w:cs="微软雅黑" w:hint="eastAsia"/>
          <w:sz w:val="28"/>
          <w:szCs w:val="28"/>
        </w:rPr>
        <w:t>专业</w:t>
      </w:r>
      <w:r w:rsidRPr="007D201A">
        <w:rPr>
          <w:rFonts w:ascii="仿宋" w:eastAsia="仿宋" w:hAnsi="仿宋" w:cs="DotumChe" w:hint="eastAsia"/>
          <w:sz w:val="28"/>
          <w:szCs w:val="28"/>
        </w:rPr>
        <w:t>人才培</w:t>
      </w:r>
      <w:r w:rsidRPr="007D201A">
        <w:rPr>
          <w:rFonts w:ascii="仿宋" w:eastAsia="仿宋" w:hAnsi="仿宋" w:cs="微软雅黑" w:hint="eastAsia"/>
          <w:sz w:val="28"/>
          <w:szCs w:val="28"/>
        </w:rPr>
        <w:t>养</w:t>
      </w:r>
      <w:r w:rsidRPr="007D201A">
        <w:rPr>
          <w:rFonts w:ascii="仿宋" w:eastAsia="仿宋" w:hAnsi="仿宋" w:cs="DotumChe" w:hint="eastAsia"/>
          <w:sz w:val="28"/>
          <w:szCs w:val="28"/>
        </w:rPr>
        <w:t>方案</w:t>
      </w:r>
    </w:p>
    <w:p w14:paraId="12B69AE1" w14:textId="31D7E988" w:rsidR="00AB7B7D" w:rsidRPr="007D201A" w:rsidRDefault="00AB7B7D" w:rsidP="00AB7B7D">
      <w:pPr>
        <w:ind w:firstLineChars="200" w:firstLine="560"/>
        <w:rPr>
          <w:rFonts w:ascii="仿宋" w:eastAsia="仿宋" w:hAnsi="仿宋"/>
          <w:sz w:val="28"/>
          <w:szCs w:val="28"/>
        </w:rPr>
      </w:pPr>
      <w:r w:rsidRPr="00B06AA7">
        <w:rPr>
          <w:rFonts w:ascii="仿宋" w:eastAsia="仿宋" w:hAnsi="仿宋" w:cs="微软雅黑" w:hint="eastAsia"/>
          <w:sz w:val="28"/>
          <w:szCs w:val="28"/>
        </w:rPr>
        <w:t>教学团队提交学</w:t>
      </w:r>
      <w:r w:rsidR="00A06926">
        <w:rPr>
          <w:rFonts w:ascii="仿宋" w:eastAsia="仿宋" w:hAnsi="仿宋" w:cs="微软雅黑" w:hint="eastAsia"/>
          <w:sz w:val="28"/>
          <w:szCs w:val="28"/>
        </w:rPr>
        <w:t>院</w:t>
      </w:r>
      <w:r w:rsidRPr="00B06AA7">
        <w:rPr>
          <w:rFonts w:ascii="仿宋" w:eastAsia="仿宋" w:hAnsi="仿宋" w:cs="微软雅黑" w:hint="eastAsia"/>
          <w:sz w:val="28"/>
          <w:szCs w:val="28"/>
        </w:rPr>
        <w:t>实际使用的专业人才培养方案。专业人才培养方案应按照《教育部关于职业院校专业人才培养方案制订与实施工作的指导意见》（教职成〔</w:t>
      </w:r>
      <w:r w:rsidRPr="00B06AA7">
        <w:rPr>
          <w:rFonts w:ascii="仿宋" w:eastAsia="仿宋" w:hAnsi="仿宋" w:cs="微软雅黑"/>
          <w:sz w:val="28"/>
          <w:szCs w:val="28"/>
        </w:rPr>
        <w:t>2019〕13号）、《关于组织做好职业院校专业人才培养方案制订与实施工作的通知》（教职成司函〔2019〕61号）和《教育部关于印发&lt;职业教育专业目录（2021年）&gt;的通知》（教职成〔2021〕2号）有关要求修订完善。参赛内容为公共基础课程的，只需提交实际开设该课程的其中一个专业的人才培养方案</w:t>
      </w:r>
      <w:r w:rsidRPr="007D201A">
        <w:rPr>
          <w:rFonts w:ascii="仿宋" w:eastAsia="仿宋" w:hAnsi="仿宋" w:cs="DotumChe" w:hint="eastAsia"/>
          <w:sz w:val="28"/>
          <w:szCs w:val="28"/>
        </w:rPr>
        <w:t>。</w:t>
      </w:r>
    </w:p>
    <w:p w14:paraId="02606DB4" w14:textId="77777777" w:rsidR="00AB7B7D" w:rsidRPr="007D201A" w:rsidRDefault="00AB7B7D" w:rsidP="00AB7B7D">
      <w:pPr>
        <w:ind w:firstLineChars="200" w:firstLine="560"/>
        <w:rPr>
          <w:rFonts w:ascii="仿宋" w:eastAsia="仿宋" w:hAnsi="仿宋"/>
          <w:sz w:val="28"/>
          <w:szCs w:val="28"/>
        </w:rPr>
      </w:pPr>
      <w:r w:rsidRPr="007D201A">
        <w:rPr>
          <w:rFonts w:ascii="仿宋" w:eastAsia="仿宋" w:hAnsi="仿宋"/>
          <w:sz w:val="28"/>
          <w:szCs w:val="28"/>
        </w:rPr>
        <w:lastRenderedPageBreak/>
        <w:t>（</w:t>
      </w:r>
      <w:r w:rsidRPr="007D201A">
        <w:rPr>
          <w:rFonts w:ascii="仿宋" w:eastAsia="仿宋" w:hAnsi="仿宋" w:hint="eastAsia"/>
          <w:sz w:val="28"/>
          <w:szCs w:val="28"/>
        </w:rPr>
        <w:t>4</w:t>
      </w:r>
      <w:r w:rsidRPr="007D201A">
        <w:rPr>
          <w:rFonts w:ascii="仿宋" w:eastAsia="仿宋" w:hAnsi="仿宋"/>
          <w:sz w:val="28"/>
          <w:szCs w:val="28"/>
        </w:rPr>
        <w:t>）</w:t>
      </w:r>
      <w:r w:rsidRPr="007D201A">
        <w:rPr>
          <w:rFonts w:ascii="仿宋" w:eastAsia="仿宋" w:hAnsi="仿宋" w:cs="微软雅黑" w:hint="eastAsia"/>
          <w:sz w:val="28"/>
          <w:szCs w:val="28"/>
        </w:rPr>
        <w:t>课</w:t>
      </w:r>
      <w:r w:rsidRPr="007D201A">
        <w:rPr>
          <w:rFonts w:ascii="仿宋" w:eastAsia="仿宋" w:hAnsi="仿宋" w:cs="DotumChe" w:hint="eastAsia"/>
          <w:sz w:val="28"/>
          <w:szCs w:val="28"/>
        </w:rPr>
        <w:t>程</w:t>
      </w:r>
      <w:r w:rsidRPr="007D201A">
        <w:rPr>
          <w:rFonts w:ascii="仿宋" w:eastAsia="仿宋" w:hAnsi="仿宋" w:cs="微软雅黑" w:hint="eastAsia"/>
          <w:sz w:val="28"/>
          <w:szCs w:val="28"/>
        </w:rPr>
        <w:t>标</w:t>
      </w:r>
      <w:r w:rsidRPr="007D201A">
        <w:rPr>
          <w:rFonts w:ascii="仿宋" w:eastAsia="仿宋" w:hAnsi="仿宋" w:cs="DotumChe" w:hint="eastAsia"/>
          <w:sz w:val="28"/>
          <w:szCs w:val="28"/>
        </w:rPr>
        <w:t>准</w:t>
      </w:r>
    </w:p>
    <w:p w14:paraId="485D3C33" w14:textId="696BD2C3" w:rsidR="00AB7B7D" w:rsidRPr="007D201A" w:rsidRDefault="00AB7B7D" w:rsidP="00AB7B7D">
      <w:pPr>
        <w:ind w:firstLineChars="200" w:firstLine="560"/>
        <w:rPr>
          <w:rFonts w:ascii="仿宋" w:eastAsia="仿宋" w:hAnsi="仿宋"/>
          <w:sz w:val="28"/>
          <w:szCs w:val="28"/>
        </w:rPr>
      </w:pPr>
      <w:r w:rsidRPr="00B06AA7">
        <w:rPr>
          <w:rFonts w:ascii="仿宋" w:eastAsia="仿宋" w:hAnsi="仿宋" w:cs="微软雅黑" w:hint="eastAsia"/>
          <w:sz w:val="28"/>
          <w:szCs w:val="28"/>
        </w:rPr>
        <w:t>教学团队提交参赛作品实际使用的课程标准。课程标准应依据职业教育国家教学标准体系，按照专业人才培养方案的相关标准要求科学规范制定，明确课程性质与任务、课程目标与要求、课</w:t>
      </w:r>
      <w:r w:rsidR="00DB723E">
        <w:rPr>
          <w:rFonts w:ascii="仿宋" w:eastAsia="仿宋" w:hAnsi="仿宋" w:cs="微软雅黑" w:hint="eastAsia"/>
          <w:sz w:val="28"/>
          <w:szCs w:val="28"/>
        </w:rPr>
        <w:t>程结构与内容、学生考核与评价、教学实施与保障、授课进程与安排等</w:t>
      </w:r>
      <w:r w:rsidRPr="00B06AA7">
        <w:rPr>
          <w:rFonts w:ascii="仿宋" w:eastAsia="仿宋" w:hAnsi="仿宋" w:cs="微软雅黑" w:hint="eastAsia"/>
          <w:sz w:val="28"/>
          <w:szCs w:val="28"/>
        </w:rPr>
        <w:t>。多个授课班级只需提交其中一份课程标准</w:t>
      </w:r>
      <w:r w:rsidRPr="007D201A">
        <w:rPr>
          <w:rFonts w:ascii="仿宋" w:eastAsia="仿宋" w:hAnsi="仿宋" w:hint="eastAsia"/>
          <w:sz w:val="28"/>
          <w:szCs w:val="28"/>
        </w:rPr>
        <w:t>。</w:t>
      </w:r>
    </w:p>
    <w:p w14:paraId="2EE522EC" w14:textId="77777777" w:rsidR="00AB7B7D" w:rsidRPr="0013684B" w:rsidRDefault="00AB7B7D" w:rsidP="00AB7B7D">
      <w:pPr>
        <w:overflowPunct w:val="0"/>
        <w:ind w:firstLineChars="200" w:firstLine="560"/>
        <w:outlineLvl w:val="0"/>
        <w:rPr>
          <w:rFonts w:ascii="黑体" w:eastAsia="黑体" w:hAnsi="黑体"/>
          <w:sz w:val="28"/>
        </w:rPr>
      </w:pPr>
      <w:r w:rsidRPr="0013684B">
        <w:rPr>
          <w:rFonts w:ascii="黑体" w:eastAsia="黑体" w:hAnsi="黑体" w:hint="eastAsia"/>
          <w:sz w:val="28"/>
        </w:rPr>
        <w:t>五、比赛办法</w:t>
      </w:r>
    </w:p>
    <w:p w14:paraId="27798D28" w14:textId="609CD917" w:rsidR="00AB7B7D" w:rsidRPr="007D201A" w:rsidRDefault="00AB7B7D" w:rsidP="00AB7B7D">
      <w:pPr>
        <w:ind w:firstLine="420"/>
        <w:rPr>
          <w:rFonts w:ascii="仿宋" w:eastAsia="仿宋" w:hAnsi="仿宋"/>
          <w:sz w:val="28"/>
          <w:szCs w:val="28"/>
        </w:rPr>
      </w:pPr>
      <w:r w:rsidRPr="00E9126A">
        <w:rPr>
          <w:rFonts w:ascii="仿宋" w:eastAsia="仿宋" w:hAnsi="仿宋" w:cs="DotumChe" w:hint="eastAsia"/>
          <w:sz w:val="28"/>
          <w:szCs w:val="28"/>
        </w:rPr>
        <w:t>根据报名情况分为若干评审组。各评审组均采取先网络初评后组织决赛的方式进行。网络初评时，评审参赛作品材料，确定入围决赛的作品，初定拟获得三等奖的作品。决赛时，教学团队介绍教学实施报告、</w:t>
      </w:r>
      <w:r>
        <w:rPr>
          <w:rFonts w:ascii="仿宋" w:eastAsia="仿宋" w:hAnsi="仿宋" w:cs="DotumChe" w:hint="eastAsia"/>
          <w:sz w:val="28"/>
          <w:szCs w:val="28"/>
        </w:rPr>
        <w:t>自行选择</w:t>
      </w:r>
      <w:r w:rsidRPr="00E9126A">
        <w:rPr>
          <w:rFonts w:ascii="仿宋" w:eastAsia="仿宋" w:hAnsi="仿宋" w:cs="DotumChe" w:hint="eastAsia"/>
          <w:sz w:val="28"/>
          <w:szCs w:val="28"/>
        </w:rPr>
        <w:t>教案中的自选内容进行无学生教学展示、回答评委提问</w:t>
      </w:r>
      <w:r>
        <w:rPr>
          <w:rFonts w:ascii="仿宋" w:eastAsia="仿宋" w:hAnsi="仿宋" w:cs="DotumChe" w:hint="eastAsia"/>
          <w:sz w:val="28"/>
          <w:szCs w:val="28"/>
        </w:rPr>
        <w:t>，</w:t>
      </w:r>
      <w:r w:rsidRPr="00E9126A">
        <w:rPr>
          <w:rFonts w:ascii="仿宋" w:eastAsia="仿宋" w:hAnsi="仿宋" w:cs="DotumChe"/>
          <w:sz w:val="28"/>
          <w:szCs w:val="28"/>
        </w:rPr>
        <w:t>评审参赛作品材料和教学团队现场表现，确定</w:t>
      </w:r>
      <w:r>
        <w:rPr>
          <w:rFonts w:ascii="仿宋" w:eastAsia="仿宋" w:hAnsi="仿宋" w:cs="DotumChe" w:hint="eastAsia"/>
          <w:sz w:val="28"/>
          <w:szCs w:val="28"/>
        </w:rPr>
        <w:t>最终</w:t>
      </w:r>
      <w:r w:rsidRPr="00E9126A">
        <w:rPr>
          <w:rFonts w:ascii="仿宋" w:eastAsia="仿宋" w:hAnsi="仿宋" w:cs="DotumChe"/>
          <w:sz w:val="28"/>
          <w:szCs w:val="28"/>
        </w:rPr>
        <w:t>比赛成绩</w:t>
      </w:r>
      <w:r>
        <w:rPr>
          <w:rFonts w:ascii="仿宋" w:eastAsia="仿宋" w:hAnsi="仿宋" w:cs="DotumChe" w:hint="eastAsia"/>
          <w:sz w:val="28"/>
          <w:szCs w:val="28"/>
        </w:rPr>
        <w:t>，网评成绩不计入决赛成绩</w:t>
      </w:r>
      <w:r w:rsidRPr="00E9126A">
        <w:rPr>
          <w:rFonts w:ascii="仿宋" w:eastAsia="仿宋" w:hAnsi="仿宋" w:cs="DotumChe"/>
          <w:sz w:val="28"/>
          <w:szCs w:val="28"/>
        </w:rPr>
        <w:t>。如因不可抗拒的因素影响，决赛有关安排另行通知。</w:t>
      </w:r>
    </w:p>
    <w:p w14:paraId="7D28EDB3" w14:textId="77777777" w:rsidR="00AB7B7D" w:rsidRPr="0013684B" w:rsidRDefault="00AB7B7D" w:rsidP="00AB7B7D">
      <w:pPr>
        <w:overflowPunct w:val="0"/>
        <w:ind w:firstLineChars="200" w:firstLine="560"/>
        <w:outlineLvl w:val="0"/>
        <w:rPr>
          <w:rFonts w:ascii="黑体" w:eastAsia="黑体" w:hAnsi="黑体"/>
          <w:sz w:val="28"/>
        </w:rPr>
      </w:pPr>
      <w:r>
        <w:rPr>
          <w:rFonts w:ascii="黑体" w:eastAsia="黑体" w:hAnsi="黑体" w:hint="eastAsia"/>
          <w:sz w:val="28"/>
        </w:rPr>
        <w:t>六</w:t>
      </w:r>
      <w:r w:rsidRPr="0013684B">
        <w:rPr>
          <w:rFonts w:ascii="黑体" w:eastAsia="黑体" w:hAnsi="黑体" w:hint="eastAsia"/>
          <w:sz w:val="28"/>
        </w:rPr>
        <w:t>、奖项设置</w:t>
      </w:r>
    </w:p>
    <w:p w14:paraId="2633F8BF" w14:textId="37EF4AC6" w:rsidR="00AB7B7D" w:rsidRPr="000F79C4" w:rsidRDefault="00AB7B7D" w:rsidP="00AB7B7D">
      <w:pPr>
        <w:ind w:firstLineChars="200" w:firstLine="560"/>
        <w:rPr>
          <w:rFonts w:ascii="仿宋" w:eastAsia="仿宋" w:hAnsi="仿宋"/>
          <w:sz w:val="28"/>
          <w:szCs w:val="28"/>
        </w:rPr>
      </w:pPr>
      <w:r>
        <w:rPr>
          <w:rFonts w:ascii="仿宋" w:eastAsia="仿宋" w:hAnsi="仿宋" w:hint="eastAsia"/>
          <w:sz w:val="28"/>
          <w:szCs w:val="28"/>
        </w:rPr>
        <w:t>校级</w:t>
      </w:r>
      <w:r w:rsidRPr="007D201A">
        <w:rPr>
          <w:rFonts w:ascii="仿宋" w:eastAsia="仿宋" w:hAnsi="仿宋" w:hint="eastAsia"/>
          <w:sz w:val="28"/>
          <w:szCs w:val="28"/>
        </w:rPr>
        <w:t>比</w:t>
      </w:r>
      <w:r w:rsidRPr="007D201A">
        <w:rPr>
          <w:rFonts w:ascii="仿宋" w:eastAsia="仿宋" w:hAnsi="仿宋" w:cs="微软雅黑" w:hint="eastAsia"/>
          <w:sz w:val="28"/>
          <w:szCs w:val="28"/>
        </w:rPr>
        <w:t>赛设</w:t>
      </w:r>
      <w:r w:rsidRPr="007D201A">
        <w:rPr>
          <w:rFonts w:ascii="仿宋" w:eastAsia="仿宋" w:hAnsi="仿宋" w:cs="DotumChe" w:hint="eastAsia"/>
          <w:sz w:val="28"/>
          <w:szCs w:val="28"/>
        </w:rPr>
        <w:t>一、二、三等</w:t>
      </w:r>
      <w:r w:rsidRPr="007D201A">
        <w:rPr>
          <w:rFonts w:ascii="仿宋" w:eastAsia="仿宋" w:hAnsi="仿宋" w:cs="微软雅黑" w:hint="eastAsia"/>
          <w:sz w:val="28"/>
          <w:szCs w:val="28"/>
        </w:rPr>
        <w:t>奖</w:t>
      </w:r>
      <w:r w:rsidRPr="007D201A">
        <w:rPr>
          <w:rFonts w:ascii="仿宋" w:eastAsia="仿宋" w:hAnsi="仿宋" w:cs="DotumChe" w:hint="eastAsia"/>
          <w:sz w:val="28"/>
          <w:szCs w:val="28"/>
        </w:rPr>
        <w:t>，</w:t>
      </w:r>
      <w:r w:rsidRPr="007D201A">
        <w:rPr>
          <w:rFonts w:ascii="仿宋" w:eastAsia="仿宋" w:hAnsi="仿宋" w:hint="eastAsia"/>
          <w:sz w:val="28"/>
          <w:szCs w:val="28"/>
        </w:rPr>
        <w:t>占</w:t>
      </w:r>
      <w:r w:rsidRPr="007D201A">
        <w:rPr>
          <w:rFonts w:ascii="仿宋" w:eastAsia="仿宋" w:hAnsi="仿宋" w:cs="微软雅黑" w:hint="eastAsia"/>
          <w:sz w:val="28"/>
          <w:szCs w:val="28"/>
        </w:rPr>
        <w:t>参赛</w:t>
      </w:r>
      <w:r w:rsidRPr="007D201A">
        <w:rPr>
          <w:rFonts w:ascii="仿宋" w:eastAsia="仿宋" w:hAnsi="仿宋" w:cs="DotumChe" w:hint="eastAsia"/>
          <w:sz w:val="28"/>
          <w:szCs w:val="28"/>
        </w:rPr>
        <w:t>作品</w:t>
      </w:r>
      <w:r w:rsidRPr="007D201A">
        <w:rPr>
          <w:rFonts w:ascii="仿宋" w:eastAsia="仿宋" w:hAnsi="仿宋" w:cs="微软雅黑" w:hint="eastAsia"/>
          <w:sz w:val="28"/>
          <w:szCs w:val="28"/>
        </w:rPr>
        <w:t>总数</w:t>
      </w:r>
      <w:r w:rsidRPr="007D201A">
        <w:rPr>
          <w:rFonts w:ascii="仿宋" w:eastAsia="仿宋" w:hAnsi="仿宋" w:cs="DotumChe" w:hint="eastAsia"/>
          <w:sz w:val="28"/>
          <w:szCs w:val="28"/>
        </w:rPr>
        <w:t>的</w:t>
      </w:r>
      <w:r w:rsidRPr="007D201A">
        <w:rPr>
          <w:rFonts w:ascii="仿宋" w:eastAsia="仿宋" w:hAnsi="仿宋" w:hint="eastAsia"/>
          <w:sz w:val="28"/>
          <w:szCs w:val="28"/>
        </w:rPr>
        <w:t>10%、20%、30%，</w:t>
      </w:r>
      <w:r>
        <w:rPr>
          <w:rFonts w:ascii="仿宋" w:eastAsia="仿宋" w:hAnsi="仿宋" w:hint="eastAsia"/>
          <w:sz w:val="28"/>
          <w:szCs w:val="28"/>
        </w:rPr>
        <w:t>比赛颁发证书，</w:t>
      </w:r>
      <w:r w:rsidR="00A06926">
        <w:rPr>
          <w:rFonts w:ascii="仿宋" w:eastAsia="仿宋" w:hAnsi="仿宋" w:hint="eastAsia"/>
          <w:sz w:val="28"/>
          <w:szCs w:val="28"/>
        </w:rPr>
        <w:t>积分奖励参照人事处颁发的《</w:t>
      </w:r>
      <w:r w:rsidR="006D06A8">
        <w:rPr>
          <w:rFonts w:ascii="仿宋" w:eastAsia="仿宋" w:hAnsi="仿宋" w:hint="eastAsia"/>
          <w:sz w:val="28"/>
          <w:szCs w:val="28"/>
        </w:rPr>
        <w:t>安徽职业技术学院绩效工资分配办法》</w:t>
      </w:r>
      <w:r w:rsidRPr="000F79C4">
        <w:rPr>
          <w:rFonts w:ascii="仿宋" w:eastAsia="仿宋" w:hAnsi="仿宋" w:hint="eastAsia"/>
          <w:sz w:val="28"/>
          <w:szCs w:val="28"/>
        </w:rPr>
        <w:t>。</w:t>
      </w:r>
    </w:p>
    <w:p w14:paraId="32DA6FA9" w14:textId="77777777" w:rsidR="00AB7B7D" w:rsidRPr="0013684B" w:rsidRDefault="00AB7B7D" w:rsidP="00AB7B7D">
      <w:pPr>
        <w:overflowPunct w:val="0"/>
        <w:ind w:firstLineChars="200" w:firstLine="560"/>
        <w:outlineLvl w:val="0"/>
        <w:rPr>
          <w:rFonts w:ascii="黑体" w:eastAsia="黑体" w:hAnsi="黑体"/>
          <w:sz w:val="28"/>
        </w:rPr>
      </w:pPr>
      <w:r w:rsidRPr="0013684B">
        <w:rPr>
          <w:rFonts w:ascii="黑体" w:eastAsia="黑体" w:hAnsi="黑体" w:hint="eastAsia"/>
          <w:sz w:val="28"/>
        </w:rPr>
        <w:t>七、其他注意事项</w:t>
      </w:r>
    </w:p>
    <w:p w14:paraId="00FA69AF" w14:textId="36E0940F" w:rsidR="00AB7B7D" w:rsidRDefault="00AB7B7D" w:rsidP="00AB7B7D">
      <w:pPr>
        <w:ind w:firstLineChars="200" w:firstLine="560"/>
        <w:rPr>
          <w:rFonts w:ascii="仿宋" w:eastAsia="仿宋" w:hAnsi="仿宋" w:cs="DotumChe"/>
          <w:sz w:val="28"/>
          <w:szCs w:val="28"/>
        </w:rPr>
      </w:pPr>
      <w:r w:rsidRPr="007D201A">
        <w:rPr>
          <w:rFonts w:ascii="仿宋" w:eastAsia="仿宋" w:hAnsi="仿宋" w:hint="eastAsia"/>
          <w:sz w:val="28"/>
          <w:szCs w:val="28"/>
        </w:rPr>
        <w:t>1.</w:t>
      </w:r>
      <w:r w:rsidRPr="007D201A">
        <w:rPr>
          <w:rFonts w:ascii="仿宋" w:eastAsia="仿宋" w:hAnsi="仿宋" w:cs="微软雅黑" w:hint="eastAsia"/>
          <w:sz w:val="28"/>
          <w:szCs w:val="28"/>
        </w:rPr>
        <w:t>请</w:t>
      </w:r>
      <w:r w:rsidRPr="007D201A">
        <w:rPr>
          <w:rFonts w:ascii="仿宋" w:eastAsia="仿宋" w:hAnsi="仿宋" w:cs="DotumChe" w:hint="eastAsia"/>
          <w:sz w:val="28"/>
          <w:szCs w:val="28"/>
        </w:rPr>
        <w:t>各二</w:t>
      </w:r>
      <w:r w:rsidRPr="007D201A">
        <w:rPr>
          <w:rFonts w:ascii="仿宋" w:eastAsia="仿宋" w:hAnsi="仿宋" w:cs="微软雅黑" w:hint="eastAsia"/>
          <w:sz w:val="28"/>
          <w:szCs w:val="28"/>
        </w:rPr>
        <w:t>级</w:t>
      </w:r>
      <w:r w:rsidRPr="007D201A">
        <w:rPr>
          <w:rFonts w:ascii="仿宋" w:eastAsia="仿宋" w:hAnsi="仿宋" w:cs="DotumChe" w:hint="eastAsia"/>
          <w:sz w:val="28"/>
          <w:szCs w:val="28"/>
        </w:rPr>
        <w:t>院部</w:t>
      </w:r>
      <w:r w:rsidRPr="007D201A">
        <w:rPr>
          <w:rFonts w:ascii="仿宋" w:eastAsia="仿宋" w:hAnsi="仿宋" w:cs="微软雅黑" w:hint="eastAsia"/>
          <w:sz w:val="28"/>
          <w:szCs w:val="28"/>
        </w:rPr>
        <w:t>积极组织教师参赛</w:t>
      </w:r>
      <w:r w:rsidRPr="007D201A">
        <w:rPr>
          <w:rFonts w:ascii="仿宋" w:eastAsia="仿宋" w:hAnsi="仿宋" w:cs="DotumChe" w:hint="eastAsia"/>
          <w:sz w:val="28"/>
          <w:szCs w:val="28"/>
        </w:rPr>
        <w:t>，在</w:t>
      </w:r>
      <w:r w:rsidRPr="007D201A">
        <w:rPr>
          <w:rFonts w:ascii="仿宋" w:eastAsia="仿宋" w:hAnsi="仿宋" w:cs="微软雅黑" w:hint="eastAsia"/>
          <w:sz w:val="28"/>
          <w:szCs w:val="28"/>
        </w:rPr>
        <w:t>领会</w:t>
      </w:r>
      <w:r w:rsidRPr="007D201A">
        <w:rPr>
          <w:rFonts w:ascii="仿宋" w:eastAsia="仿宋" w:hAnsi="仿宋" w:cs="DotumChe" w:hint="eastAsia"/>
          <w:sz w:val="28"/>
          <w:szCs w:val="28"/>
        </w:rPr>
        <w:t>本通知精神基</w:t>
      </w:r>
      <w:r w:rsidRPr="007D201A">
        <w:rPr>
          <w:rFonts w:ascii="仿宋" w:eastAsia="仿宋" w:hAnsi="仿宋" w:cs="微软雅黑" w:hint="eastAsia"/>
          <w:sz w:val="28"/>
          <w:szCs w:val="28"/>
        </w:rPr>
        <w:t>础</w:t>
      </w:r>
      <w:r w:rsidRPr="007D201A">
        <w:rPr>
          <w:rFonts w:ascii="仿宋" w:eastAsia="仿宋" w:hAnsi="仿宋" w:cs="DotumChe" w:hint="eastAsia"/>
          <w:sz w:val="28"/>
          <w:szCs w:val="28"/>
        </w:rPr>
        <w:t>同</w:t>
      </w:r>
      <w:r w:rsidRPr="007D201A">
        <w:rPr>
          <w:rFonts w:ascii="仿宋" w:eastAsia="仿宋" w:hAnsi="仿宋" w:cs="微软雅黑" w:hint="eastAsia"/>
          <w:sz w:val="28"/>
          <w:szCs w:val="28"/>
        </w:rPr>
        <w:t>时</w:t>
      </w:r>
      <w:r w:rsidRPr="007D201A">
        <w:rPr>
          <w:rFonts w:ascii="仿宋" w:eastAsia="仿宋" w:hAnsi="仿宋" w:hint="eastAsia"/>
          <w:sz w:val="28"/>
          <w:szCs w:val="28"/>
        </w:rPr>
        <w:t>熟悉</w:t>
      </w:r>
      <w:r w:rsidRPr="007D201A">
        <w:rPr>
          <w:rFonts w:ascii="仿宋" w:eastAsia="仿宋" w:hAnsi="仿宋" w:cs="微软雅黑" w:hint="eastAsia"/>
          <w:sz w:val="28"/>
          <w:szCs w:val="28"/>
        </w:rPr>
        <w:t>教学</w:t>
      </w:r>
      <w:r w:rsidRPr="007D201A">
        <w:rPr>
          <w:rFonts w:ascii="仿宋" w:eastAsia="仿宋" w:hAnsi="仿宋" w:cs="DotumChe" w:hint="eastAsia"/>
          <w:sz w:val="28"/>
          <w:szCs w:val="28"/>
        </w:rPr>
        <w:t>能力大</w:t>
      </w:r>
      <w:r w:rsidRPr="007D201A">
        <w:rPr>
          <w:rFonts w:ascii="仿宋" w:eastAsia="仿宋" w:hAnsi="仿宋" w:cs="微软雅黑" w:hint="eastAsia"/>
          <w:sz w:val="28"/>
          <w:szCs w:val="28"/>
        </w:rPr>
        <w:t>赛参赛</w:t>
      </w:r>
      <w:r w:rsidRPr="007D201A">
        <w:rPr>
          <w:rFonts w:ascii="仿宋" w:eastAsia="仿宋" w:hAnsi="仿宋" w:cs="DotumChe" w:hint="eastAsia"/>
          <w:sz w:val="28"/>
          <w:szCs w:val="28"/>
        </w:rPr>
        <w:t>流程及比</w:t>
      </w:r>
      <w:r w:rsidRPr="007D201A">
        <w:rPr>
          <w:rFonts w:ascii="仿宋" w:eastAsia="仿宋" w:hAnsi="仿宋" w:cs="微软雅黑" w:hint="eastAsia"/>
          <w:sz w:val="28"/>
          <w:szCs w:val="28"/>
        </w:rPr>
        <w:t>赛内</w:t>
      </w:r>
      <w:r w:rsidRPr="007D201A">
        <w:rPr>
          <w:rFonts w:ascii="仿宋" w:eastAsia="仿宋" w:hAnsi="仿宋" w:cs="DotumChe" w:hint="eastAsia"/>
          <w:sz w:val="28"/>
          <w:szCs w:val="28"/>
        </w:rPr>
        <w:t>容</w:t>
      </w:r>
      <w:r w:rsidR="00DB723E">
        <w:rPr>
          <w:rFonts w:ascii="仿宋" w:eastAsia="仿宋" w:hAnsi="仿宋" w:cs="DotumChe" w:hint="eastAsia"/>
          <w:sz w:val="28"/>
          <w:szCs w:val="28"/>
        </w:rPr>
        <w:t>，尽快完成院部教师团队遴选</w:t>
      </w:r>
      <w:r w:rsidRPr="00FA40E7">
        <w:rPr>
          <w:rFonts w:ascii="仿宋" w:eastAsia="仿宋" w:hAnsi="仿宋" w:cs="DotumChe"/>
          <w:sz w:val="28"/>
          <w:szCs w:val="28"/>
        </w:rPr>
        <w:t>。</w:t>
      </w:r>
    </w:p>
    <w:p w14:paraId="3B2906E5" w14:textId="128482BF" w:rsidR="00AB7B7D" w:rsidRPr="005D0F16" w:rsidRDefault="00CE45E9" w:rsidP="00AB7B7D">
      <w:pPr>
        <w:ind w:firstLineChars="200" w:firstLine="560"/>
        <w:rPr>
          <w:rFonts w:ascii="仿宋" w:eastAsia="仿宋" w:hAnsi="仿宋"/>
          <w:sz w:val="28"/>
          <w:szCs w:val="28"/>
        </w:rPr>
      </w:pPr>
      <w:r>
        <w:rPr>
          <w:rFonts w:ascii="仿宋" w:eastAsia="仿宋" w:hAnsi="仿宋" w:hint="eastAsia"/>
          <w:sz w:val="28"/>
          <w:szCs w:val="28"/>
        </w:rPr>
        <w:t>2</w:t>
      </w:r>
      <w:r w:rsidR="00AB7B7D" w:rsidRPr="007D201A">
        <w:rPr>
          <w:rFonts w:ascii="仿宋" w:eastAsia="仿宋" w:hAnsi="仿宋" w:hint="eastAsia"/>
          <w:sz w:val="28"/>
          <w:szCs w:val="28"/>
        </w:rPr>
        <w:t>.</w:t>
      </w:r>
      <w:r w:rsidR="00AB7B7D" w:rsidRPr="007D201A">
        <w:rPr>
          <w:rFonts w:ascii="仿宋" w:eastAsia="仿宋" w:hAnsi="仿宋" w:cs="微软雅黑" w:hint="eastAsia"/>
          <w:sz w:val="28"/>
          <w:szCs w:val="28"/>
        </w:rPr>
        <w:t>参赛团队应</w:t>
      </w:r>
      <w:r w:rsidR="00AB7B7D" w:rsidRPr="007D201A">
        <w:rPr>
          <w:rFonts w:ascii="仿宋" w:eastAsia="仿宋" w:hAnsi="仿宋" w:cs="DotumChe" w:hint="eastAsia"/>
          <w:sz w:val="28"/>
          <w:szCs w:val="28"/>
        </w:rPr>
        <w:t>深入</w:t>
      </w:r>
      <w:r w:rsidR="00AB7B7D" w:rsidRPr="007D201A">
        <w:rPr>
          <w:rFonts w:ascii="仿宋" w:eastAsia="仿宋" w:hAnsi="仿宋" w:cs="微软雅黑" w:hint="eastAsia"/>
          <w:sz w:val="28"/>
          <w:szCs w:val="28"/>
        </w:rPr>
        <w:t>研</w:t>
      </w:r>
      <w:r w:rsidR="00AB7B7D" w:rsidRPr="007D201A">
        <w:rPr>
          <w:rFonts w:ascii="仿宋" w:eastAsia="仿宋" w:hAnsi="仿宋" w:cs="DotumChe" w:hint="eastAsia"/>
          <w:sz w:val="28"/>
          <w:szCs w:val="28"/>
        </w:rPr>
        <w:t>究比</w:t>
      </w:r>
      <w:r w:rsidR="00AB7B7D" w:rsidRPr="007D201A">
        <w:rPr>
          <w:rFonts w:ascii="仿宋" w:eastAsia="仿宋" w:hAnsi="仿宋" w:cs="微软雅黑" w:hint="eastAsia"/>
          <w:sz w:val="28"/>
          <w:szCs w:val="28"/>
        </w:rPr>
        <w:t>赛</w:t>
      </w:r>
      <w:r w:rsidR="00AB7B7D" w:rsidRPr="007D201A">
        <w:rPr>
          <w:rFonts w:ascii="仿宋" w:eastAsia="仿宋" w:hAnsi="仿宋" w:cs="DotumChe" w:hint="eastAsia"/>
          <w:sz w:val="28"/>
          <w:szCs w:val="28"/>
        </w:rPr>
        <w:t>方案中提出的指</w:t>
      </w:r>
      <w:r w:rsidR="00AB7B7D" w:rsidRPr="007D201A">
        <w:rPr>
          <w:rFonts w:ascii="仿宋" w:eastAsia="仿宋" w:hAnsi="仿宋" w:cs="微软雅黑" w:hint="eastAsia"/>
          <w:sz w:val="28"/>
          <w:szCs w:val="28"/>
        </w:rPr>
        <w:t>导</w:t>
      </w:r>
      <w:r w:rsidR="00AB7B7D" w:rsidRPr="007D201A">
        <w:rPr>
          <w:rFonts w:ascii="仿宋" w:eastAsia="仿宋" w:hAnsi="仿宋" w:cs="DotumChe" w:hint="eastAsia"/>
          <w:sz w:val="28"/>
          <w:szCs w:val="28"/>
        </w:rPr>
        <w:t>思想，</w:t>
      </w:r>
      <w:r w:rsidR="00AB7B7D" w:rsidRPr="007D201A">
        <w:rPr>
          <w:rFonts w:ascii="仿宋" w:eastAsia="仿宋" w:hAnsi="仿宋" w:cs="微软雅黑" w:hint="eastAsia"/>
          <w:sz w:val="28"/>
          <w:szCs w:val="28"/>
        </w:rPr>
        <w:t>并</w:t>
      </w:r>
      <w:r w:rsidR="00AB7B7D" w:rsidRPr="007D201A">
        <w:rPr>
          <w:rFonts w:ascii="仿宋" w:eastAsia="仿宋" w:hAnsi="仿宋" w:cs="DotumChe" w:hint="eastAsia"/>
          <w:sz w:val="28"/>
          <w:szCs w:val="28"/>
        </w:rPr>
        <w:t>注重在</w:t>
      </w:r>
      <w:r w:rsidR="00AB7B7D" w:rsidRPr="007D201A">
        <w:rPr>
          <w:rFonts w:ascii="仿宋" w:eastAsia="仿宋" w:hAnsi="仿宋" w:cs="微软雅黑" w:hint="eastAsia"/>
          <w:sz w:val="28"/>
          <w:szCs w:val="28"/>
        </w:rPr>
        <w:t>教</w:t>
      </w:r>
      <w:r w:rsidR="00AB7B7D" w:rsidRPr="007D201A">
        <w:rPr>
          <w:rFonts w:ascii="仿宋" w:eastAsia="仿宋" w:hAnsi="仿宋" w:cs="微软雅黑" w:hint="eastAsia"/>
          <w:sz w:val="28"/>
          <w:szCs w:val="28"/>
        </w:rPr>
        <w:lastRenderedPageBreak/>
        <w:t>学设计</w:t>
      </w:r>
      <w:r w:rsidR="00AB7B7D" w:rsidRPr="007D201A">
        <w:rPr>
          <w:rFonts w:ascii="仿宋" w:eastAsia="仿宋" w:hAnsi="仿宋" w:cs="DotumChe" w:hint="eastAsia"/>
          <w:sz w:val="28"/>
          <w:szCs w:val="28"/>
        </w:rPr>
        <w:t>中体</w:t>
      </w:r>
      <w:r w:rsidR="00AB7B7D" w:rsidRPr="007D201A">
        <w:rPr>
          <w:rFonts w:ascii="仿宋" w:eastAsia="仿宋" w:hAnsi="仿宋" w:cs="微软雅黑" w:hint="eastAsia"/>
          <w:sz w:val="28"/>
          <w:szCs w:val="28"/>
        </w:rPr>
        <w:t>现</w:t>
      </w:r>
      <w:r w:rsidR="00AB7B7D">
        <w:rPr>
          <w:rFonts w:ascii="仿宋" w:eastAsia="仿宋" w:hAnsi="仿宋" w:cs="DotumChe" w:hint="eastAsia"/>
          <w:sz w:val="28"/>
          <w:szCs w:val="28"/>
        </w:rPr>
        <w:t>，</w:t>
      </w:r>
      <w:r w:rsidR="00AB7B7D" w:rsidRPr="007D201A">
        <w:rPr>
          <w:rFonts w:ascii="仿宋" w:eastAsia="仿宋" w:hAnsi="仿宋" w:cs="DotumChe" w:hint="eastAsia"/>
          <w:sz w:val="28"/>
          <w:szCs w:val="28"/>
        </w:rPr>
        <w:t>剖析大</w:t>
      </w:r>
      <w:r w:rsidR="00AB7B7D" w:rsidRPr="007D201A">
        <w:rPr>
          <w:rFonts w:ascii="仿宋" w:eastAsia="仿宋" w:hAnsi="仿宋" w:cs="微软雅黑" w:hint="eastAsia"/>
          <w:sz w:val="28"/>
          <w:szCs w:val="28"/>
        </w:rPr>
        <w:t>赛评</w:t>
      </w:r>
      <w:r w:rsidR="00AB7B7D" w:rsidRPr="007D201A">
        <w:rPr>
          <w:rFonts w:ascii="仿宋" w:eastAsia="仿宋" w:hAnsi="仿宋" w:cs="DotumChe" w:hint="eastAsia"/>
          <w:sz w:val="28"/>
          <w:szCs w:val="28"/>
        </w:rPr>
        <w:t>分</w:t>
      </w:r>
      <w:r w:rsidR="00AB7B7D" w:rsidRPr="007D201A">
        <w:rPr>
          <w:rFonts w:ascii="仿宋" w:eastAsia="仿宋" w:hAnsi="仿宋" w:cs="微软雅黑" w:hint="eastAsia"/>
          <w:sz w:val="28"/>
          <w:szCs w:val="28"/>
        </w:rPr>
        <w:t>标</w:t>
      </w:r>
      <w:r w:rsidR="00AB7B7D" w:rsidRPr="007D201A">
        <w:rPr>
          <w:rFonts w:ascii="仿宋" w:eastAsia="仿宋" w:hAnsi="仿宋" w:cs="DotumChe" w:hint="eastAsia"/>
          <w:sz w:val="28"/>
          <w:szCs w:val="28"/>
        </w:rPr>
        <w:t>准，精心</w:t>
      </w:r>
      <w:r w:rsidR="00AB7B7D" w:rsidRPr="007D201A">
        <w:rPr>
          <w:rFonts w:ascii="仿宋" w:eastAsia="仿宋" w:hAnsi="仿宋" w:cs="微软雅黑" w:hint="eastAsia"/>
          <w:sz w:val="28"/>
          <w:szCs w:val="28"/>
        </w:rPr>
        <w:t>设计课</w:t>
      </w:r>
      <w:r w:rsidR="00AB7B7D" w:rsidRPr="007D201A">
        <w:rPr>
          <w:rFonts w:ascii="仿宋" w:eastAsia="仿宋" w:hAnsi="仿宋" w:cs="DotumChe" w:hint="eastAsia"/>
          <w:sz w:val="28"/>
          <w:szCs w:val="28"/>
        </w:rPr>
        <w:t>堂</w:t>
      </w:r>
      <w:r w:rsidR="00AB7B7D" w:rsidRPr="007D201A">
        <w:rPr>
          <w:rFonts w:ascii="仿宋" w:eastAsia="仿宋" w:hAnsi="仿宋" w:cs="微软雅黑" w:hint="eastAsia"/>
          <w:sz w:val="28"/>
          <w:szCs w:val="28"/>
        </w:rPr>
        <w:t>教学</w:t>
      </w:r>
      <w:r w:rsidR="00AB7B7D" w:rsidRPr="007D201A">
        <w:rPr>
          <w:rFonts w:ascii="仿宋" w:eastAsia="仿宋" w:hAnsi="仿宋" w:cs="DotumChe" w:hint="eastAsia"/>
          <w:sz w:val="28"/>
          <w:szCs w:val="28"/>
        </w:rPr>
        <w:t>的各</w:t>
      </w:r>
      <w:r w:rsidR="00AB7B7D" w:rsidRPr="007D201A">
        <w:rPr>
          <w:rFonts w:ascii="仿宋" w:eastAsia="仿宋" w:hAnsi="仿宋" w:cs="微软雅黑" w:hint="eastAsia"/>
          <w:sz w:val="28"/>
          <w:szCs w:val="28"/>
        </w:rPr>
        <w:t>环节</w:t>
      </w:r>
      <w:r w:rsidR="00AB7B7D" w:rsidRPr="007D201A">
        <w:rPr>
          <w:rFonts w:ascii="仿宋" w:eastAsia="仿宋" w:hAnsi="仿宋" w:cs="DotumChe" w:hint="eastAsia"/>
          <w:sz w:val="28"/>
          <w:szCs w:val="28"/>
        </w:rPr>
        <w:t>，重点</w:t>
      </w:r>
      <w:r w:rsidR="00AB7B7D" w:rsidRPr="007D201A">
        <w:rPr>
          <w:rFonts w:ascii="仿宋" w:eastAsia="仿宋" w:hAnsi="仿宋" w:cs="微软雅黑" w:hint="eastAsia"/>
          <w:sz w:val="28"/>
          <w:szCs w:val="28"/>
        </w:rPr>
        <w:t>关</w:t>
      </w:r>
      <w:r w:rsidR="00AB7B7D" w:rsidRPr="007D201A">
        <w:rPr>
          <w:rFonts w:ascii="仿宋" w:eastAsia="仿宋" w:hAnsi="仿宋" w:cs="DotumChe" w:hint="eastAsia"/>
          <w:sz w:val="28"/>
          <w:szCs w:val="28"/>
        </w:rPr>
        <w:t>注</w:t>
      </w:r>
      <w:r w:rsidR="00AB7B7D" w:rsidRPr="007D201A">
        <w:rPr>
          <w:rFonts w:ascii="仿宋" w:eastAsia="仿宋" w:hAnsi="仿宋" w:cs="微软雅黑" w:hint="eastAsia"/>
          <w:sz w:val="28"/>
          <w:szCs w:val="28"/>
        </w:rPr>
        <w:t>教学设计</w:t>
      </w:r>
      <w:r w:rsidR="00AB7B7D" w:rsidRPr="007D201A">
        <w:rPr>
          <w:rFonts w:ascii="仿宋" w:eastAsia="仿宋" w:hAnsi="仿宋" w:cs="DotumChe" w:hint="eastAsia"/>
          <w:sz w:val="28"/>
          <w:szCs w:val="28"/>
        </w:rPr>
        <w:t>在</w:t>
      </w:r>
      <w:r w:rsidR="00AB7B7D" w:rsidRPr="007D201A">
        <w:rPr>
          <w:rFonts w:ascii="仿宋" w:eastAsia="仿宋" w:hAnsi="仿宋" w:cs="微软雅黑" w:hint="eastAsia"/>
          <w:sz w:val="28"/>
          <w:szCs w:val="28"/>
        </w:rPr>
        <w:t>课</w:t>
      </w:r>
      <w:r w:rsidR="00AB7B7D" w:rsidRPr="007D201A">
        <w:rPr>
          <w:rFonts w:ascii="仿宋" w:eastAsia="仿宋" w:hAnsi="仿宋" w:cs="DotumChe" w:hint="eastAsia"/>
          <w:sz w:val="28"/>
          <w:szCs w:val="28"/>
        </w:rPr>
        <w:t>堂</w:t>
      </w:r>
      <w:r w:rsidR="00AB7B7D" w:rsidRPr="007D201A">
        <w:rPr>
          <w:rFonts w:ascii="仿宋" w:eastAsia="仿宋" w:hAnsi="仿宋" w:cs="微软雅黑" w:hint="eastAsia"/>
          <w:sz w:val="28"/>
          <w:szCs w:val="28"/>
        </w:rPr>
        <w:t>教学</w:t>
      </w:r>
      <w:r w:rsidR="00AB7B7D" w:rsidRPr="007D201A">
        <w:rPr>
          <w:rFonts w:ascii="仿宋" w:eastAsia="仿宋" w:hAnsi="仿宋" w:cs="DotumChe" w:hint="eastAsia"/>
          <w:sz w:val="28"/>
          <w:szCs w:val="28"/>
        </w:rPr>
        <w:t>中</w:t>
      </w:r>
      <w:r w:rsidR="00AB7B7D" w:rsidRPr="007D201A">
        <w:rPr>
          <w:rFonts w:ascii="仿宋" w:eastAsia="仿宋" w:hAnsi="仿宋" w:cs="微软雅黑" w:hint="eastAsia"/>
          <w:sz w:val="28"/>
          <w:szCs w:val="28"/>
        </w:rPr>
        <w:t>实</w:t>
      </w:r>
      <w:r w:rsidR="00AB7B7D" w:rsidRPr="007D201A">
        <w:rPr>
          <w:rFonts w:ascii="仿宋" w:eastAsia="仿宋" w:hAnsi="仿宋" w:cs="DotumChe" w:hint="eastAsia"/>
          <w:sz w:val="28"/>
          <w:szCs w:val="28"/>
        </w:rPr>
        <w:t>施效果。</w:t>
      </w:r>
    </w:p>
    <w:p w14:paraId="328B25CD" w14:textId="768935A7" w:rsidR="00AB7B7D" w:rsidRPr="00FA40E7" w:rsidRDefault="00CE45E9" w:rsidP="00AB7B7D">
      <w:pPr>
        <w:ind w:firstLineChars="200" w:firstLine="560"/>
        <w:rPr>
          <w:rFonts w:ascii="仿宋" w:eastAsia="仿宋" w:hAnsi="仿宋" w:cs="DotumChe"/>
          <w:sz w:val="28"/>
          <w:szCs w:val="28"/>
        </w:rPr>
      </w:pPr>
      <w:r>
        <w:rPr>
          <w:rFonts w:ascii="仿宋" w:eastAsia="仿宋" w:hAnsi="仿宋" w:cs="DotumChe" w:hint="eastAsia"/>
          <w:sz w:val="28"/>
          <w:szCs w:val="28"/>
        </w:rPr>
        <w:t>3</w:t>
      </w:r>
      <w:r w:rsidR="00AB7B7D" w:rsidRPr="00FA40E7">
        <w:rPr>
          <w:rFonts w:ascii="仿宋" w:eastAsia="仿宋" w:hAnsi="仿宋" w:cs="DotumChe"/>
          <w:sz w:val="28"/>
          <w:szCs w:val="28"/>
        </w:rPr>
        <w:t>.</w:t>
      </w:r>
      <w:r w:rsidR="00AB7B7D" w:rsidRPr="005D0F16">
        <w:rPr>
          <w:rFonts w:ascii="仿宋" w:eastAsia="仿宋" w:hAnsi="仿宋" w:cs="DotumChe"/>
          <w:sz w:val="28"/>
          <w:szCs w:val="28"/>
        </w:rPr>
        <w:t>每个教学团队</w:t>
      </w:r>
      <w:r w:rsidR="00AB7B7D">
        <w:rPr>
          <w:rFonts w:ascii="仿宋" w:eastAsia="仿宋" w:hAnsi="仿宋" w:cs="DotumChe" w:hint="eastAsia"/>
          <w:sz w:val="28"/>
          <w:szCs w:val="28"/>
        </w:rPr>
        <w:t>应</w:t>
      </w:r>
      <w:r w:rsidR="00AB7B7D" w:rsidRPr="005D0F16">
        <w:rPr>
          <w:rFonts w:ascii="仿宋" w:eastAsia="仿宋" w:hAnsi="仿宋" w:cs="DotumChe"/>
          <w:sz w:val="28"/>
          <w:szCs w:val="28"/>
        </w:rPr>
        <w:t>由实际承担参赛课</w:t>
      </w:r>
      <w:r w:rsidR="00AB7B7D">
        <w:rPr>
          <w:rFonts w:ascii="仿宋" w:eastAsia="仿宋" w:hAnsi="仿宋" w:cs="DotumChe"/>
          <w:sz w:val="28"/>
          <w:szCs w:val="28"/>
        </w:rPr>
        <w:t>程或相关课程教学（含实习指导）任务的教师组成，教学团队结构合理</w:t>
      </w:r>
      <w:r w:rsidR="00AB7B7D">
        <w:rPr>
          <w:rFonts w:ascii="仿宋" w:eastAsia="仿宋" w:hAnsi="仿宋" w:cs="DotumChe" w:hint="eastAsia"/>
          <w:sz w:val="28"/>
          <w:szCs w:val="28"/>
        </w:rPr>
        <w:t>。</w:t>
      </w:r>
    </w:p>
    <w:p w14:paraId="1F35FFDE" w14:textId="06003040" w:rsidR="00AB7B7D" w:rsidRDefault="00CE45E9" w:rsidP="00AB7B7D">
      <w:pPr>
        <w:ind w:firstLineChars="200" w:firstLine="560"/>
        <w:rPr>
          <w:rFonts w:ascii="仿宋" w:eastAsia="仿宋" w:hAnsi="仿宋" w:cs="DotumChe" w:hint="eastAsia"/>
          <w:sz w:val="28"/>
          <w:szCs w:val="28"/>
        </w:rPr>
      </w:pPr>
      <w:r>
        <w:rPr>
          <w:rFonts w:ascii="仿宋" w:eastAsia="仿宋" w:hAnsi="仿宋" w:cs="DotumChe" w:hint="eastAsia"/>
          <w:sz w:val="28"/>
          <w:szCs w:val="28"/>
        </w:rPr>
        <w:t>4</w:t>
      </w:r>
      <w:r w:rsidR="00AB7B7D" w:rsidRPr="00FA40E7">
        <w:rPr>
          <w:rFonts w:ascii="仿宋" w:eastAsia="仿宋" w:hAnsi="仿宋" w:cs="DotumChe"/>
          <w:sz w:val="28"/>
          <w:szCs w:val="28"/>
        </w:rPr>
        <w:t>.参赛作品应为原创，不得违反国家相关法律法规，不得侵犯他人知识产权，如引起知识产权异议或其他法律纠纷，责任自负。涉及软件使用的，应保证为正版软件，鼓励使用国产软件（自主可控）。除教学团队事前特别声明外，</w:t>
      </w:r>
      <w:r w:rsidR="00AB7B7D">
        <w:rPr>
          <w:rFonts w:ascii="仿宋" w:eastAsia="仿宋" w:hAnsi="仿宋" w:cs="DotumChe" w:hint="eastAsia"/>
          <w:sz w:val="28"/>
          <w:szCs w:val="28"/>
        </w:rPr>
        <w:t>学</w:t>
      </w:r>
      <w:r w:rsidR="00A06926">
        <w:rPr>
          <w:rFonts w:ascii="仿宋" w:eastAsia="仿宋" w:hAnsi="仿宋" w:cs="DotumChe" w:hint="eastAsia"/>
          <w:sz w:val="28"/>
          <w:szCs w:val="28"/>
        </w:rPr>
        <w:t>院</w:t>
      </w:r>
      <w:r w:rsidR="00AB7B7D" w:rsidRPr="00FA40E7">
        <w:rPr>
          <w:rFonts w:ascii="仿宋" w:eastAsia="仿宋" w:hAnsi="仿宋" w:cs="DotumChe"/>
          <w:sz w:val="28"/>
          <w:szCs w:val="28"/>
        </w:rPr>
        <w:t>拥有对参赛作品进行公益性共享的权利。</w:t>
      </w:r>
    </w:p>
    <w:p w14:paraId="03E6132C" w14:textId="77777777" w:rsidR="00484436" w:rsidRDefault="00484436" w:rsidP="00AB7B7D">
      <w:pPr>
        <w:ind w:firstLineChars="200" w:firstLine="560"/>
        <w:rPr>
          <w:rFonts w:ascii="仿宋" w:eastAsia="仿宋" w:hAnsi="仿宋" w:cs="DotumChe" w:hint="eastAsia"/>
          <w:sz w:val="28"/>
          <w:szCs w:val="28"/>
        </w:rPr>
      </w:pPr>
    </w:p>
    <w:p w14:paraId="2C7A2C64" w14:textId="77777777" w:rsidR="00484436" w:rsidRDefault="00484436" w:rsidP="00AB7B7D">
      <w:pPr>
        <w:ind w:firstLineChars="200" w:firstLine="560"/>
        <w:rPr>
          <w:rFonts w:ascii="仿宋" w:eastAsia="仿宋" w:hAnsi="仿宋" w:cs="DotumChe" w:hint="eastAsia"/>
          <w:sz w:val="28"/>
          <w:szCs w:val="28"/>
        </w:rPr>
      </w:pPr>
    </w:p>
    <w:p w14:paraId="6605D503" w14:textId="77777777" w:rsidR="00484436" w:rsidRDefault="00484436" w:rsidP="00AB7B7D">
      <w:pPr>
        <w:ind w:firstLineChars="200" w:firstLine="560"/>
        <w:rPr>
          <w:rFonts w:ascii="仿宋" w:eastAsia="仿宋" w:hAnsi="仿宋" w:cs="DotumChe" w:hint="eastAsia"/>
          <w:sz w:val="28"/>
          <w:szCs w:val="28"/>
        </w:rPr>
      </w:pPr>
    </w:p>
    <w:p w14:paraId="08C9C862" w14:textId="77777777" w:rsidR="00484436" w:rsidRDefault="00484436" w:rsidP="00AB7B7D">
      <w:pPr>
        <w:ind w:firstLineChars="200" w:firstLine="560"/>
        <w:rPr>
          <w:rFonts w:ascii="仿宋" w:eastAsia="仿宋" w:hAnsi="仿宋" w:cs="DotumChe" w:hint="eastAsia"/>
          <w:sz w:val="28"/>
          <w:szCs w:val="28"/>
        </w:rPr>
      </w:pPr>
    </w:p>
    <w:p w14:paraId="4019077B" w14:textId="77777777" w:rsidR="00484436" w:rsidRDefault="00484436" w:rsidP="00AB7B7D">
      <w:pPr>
        <w:ind w:firstLineChars="200" w:firstLine="560"/>
        <w:rPr>
          <w:rFonts w:ascii="仿宋" w:eastAsia="仿宋" w:hAnsi="仿宋" w:cs="DotumChe" w:hint="eastAsia"/>
          <w:sz w:val="28"/>
          <w:szCs w:val="28"/>
        </w:rPr>
      </w:pPr>
    </w:p>
    <w:p w14:paraId="1B40D626" w14:textId="77777777" w:rsidR="00484436" w:rsidRDefault="00484436" w:rsidP="00AB7B7D">
      <w:pPr>
        <w:ind w:firstLineChars="200" w:firstLine="560"/>
        <w:rPr>
          <w:rFonts w:ascii="仿宋" w:eastAsia="仿宋" w:hAnsi="仿宋" w:cs="DotumChe" w:hint="eastAsia"/>
          <w:sz w:val="28"/>
          <w:szCs w:val="28"/>
        </w:rPr>
      </w:pPr>
    </w:p>
    <w:p w14:paraId="216428D4" w14:textId="77777777" w:rsidR="00484436" w:rsidRDefault="00484436" w:rsidP="00AB7B7D">
      <w:pPr>
        <w:ind w:firstLineChars="200" w:firstLine="560"/>
        <w:rPr>
          <w:rFonts w:ascii="仿宋" w:eastAsia="仿宋" w:hAnsi="仿宋" w:cs="DotumChe" w:hint="eastAsia"/>
          <w:sz w:val="28"/>
          <w:szCs w:val="28"/>
        </w:rPr>
      </w:pPr>
    </w:p>
    <w:p w14:paraId="1A7F0943" w14:textId="77777777" w:rsidR="00484436" w:rsidRDefault="00484436" w:rsidP="00AB7B7D">
      <w:pPr>
        <w:ind w:firstLineChars="200" w:firstLine="560"/>
        <w:rPr>
          <w:rFonts w:ascii="仿宋" w:eastAsia="仿宋" w:hAnsi="仿宋" w:cs="DotumChe" w:hint="eastAsia"/>
          <w:sz w:val="28"/>
          <w:szCs w:val="28"/>
        </w:rPr>
      </w:pPr>
    </w:p>
    <w:p w14:paraId="16930451" w14:textId="77777777" w:rsidR="00484436" w:rsidRDefault="00484436" w:rsidP="00AB7B7D">
      <w:pPr>
        <w:ind w:firstLineChars="200" w:firstLine="560"/>
        <w:rPr>
          <w:rFonts w:ascii="仿宋" w:eastAsia="仿宋" w:hAnsi="仿宋" w:cs="DotumChe" w:hint="eastAsia"/>
          <w:sz w:val="28"/>
          <w:szCs w:val="28"/>
        </w:rPr>
      </w:pPr>
    </w:p>
    <w:p w14:paraId="21195B03" w14:textId="77777777" w:rsidR="00484436" w:rsidRDefault="00484436" w:rsidP="00AB7B7D">
      <w:pPr>
        <w:ind w:firstLineChars="200" w:firstLine="560"/>
        <w:rPr>
          <w:rFonts w:ascii="仿宋" w:eastAsia="仿宋" w:hAnsi="仿宋" w:cs="DotumChe" w:hint="eastAsia"/>
          <w:sz w:val="28"/>
          <w:szCs w:val="28"/>
        </w:rPr>
      </w:pPr>
    </w:p>
    <w:p w14:paraId="64C555C8" w14:textId="77777777" w:rsidR="00484436" w:rsidRDefault="00484436" w:rsidP="00AB7B7D">
      <w:pPr>
        <w:ind w:firstLineChars="200" w:firstLine="560"/>
        <w:rPr>
          <w:rFonts w:ascii="仿宋" w:eastAsia="仿宋" w:hAnsi="仿宋" w:cs="DotumChe" w:hint="eastAsia"/>
          <w:sz w:val="28"/>
          <w:szCs w:val="28"/>
        </w:rPr>
      </w:pPr>
    </w:p>
    <w:p w14:paraId="069B9EA3" w14:textId="77777777" w:rsidR="00F05DA0" w:rsidRDefault="00F05DA0" w:rsidP="00AB7B7D">
      <w:pPr>
        <w:ind w:firstLineChars="200" w:firstLine="560"/>
        <w:rPr>
          <w:rFonts w:ascii="仿宋" w:eastAsia="仿宋" w:hAnsi="仿宋" w:cs="DotumChe" w:hint="eastAsia"/>
          <w:sz w:val="28"/>
          <w:szCs w:val="28"/>
        </w:rPr>
      </w:pPr>
    </w:p>
    <w:p w14:paraId="1B217DED" w14:textId="77777777" w:rsidR="00F05DA0" w:rsidRDefault="00F05DA0" w:rsidP="00AB7B7D">
      <w:pPr>
        <w:ind w:firstLineChars="200" w:firstLine="560"/>
        <w:rPr>
          <w:rFonts w:ascii="仿宋" w:eastAsia="仿宋" w:hAnsi="仿宋" w:cs="DotumChe" w:hint="eastAsia"/>
          <w:sz w:val="28"/>
          <w:szCs w:val="28"/>
        </w:rPr>
      </w:pPr>
    </w:p>
    <w:p w14:paraId="650592BA" w14:textId="77777777" w:rsidR="00484436" w:rsidRDefault="00484436" w:rsidP="00AB7B7D">
      <w:pPr>
        <w:ind w:firstLineChars="200" w:firstLine="560"/>
        <w:rPr>
          <w:rFonts w:ascii="仿宋" w:eastAsia="仿宋" w:hAnsi="仿宋" w:cs="DotumChe"/>
          <w:sz w:val="28"/>
          <w:szCs w:val="28"/>
        </w:rPr>
        <w:sectPr w:rsidR="00484436">
          <w:pgSz w:w="11906" w:h="16838"/>
          <w:pgMar w:top="1440" w:right="1800" w:bottom="1440" w:left="1800" w:header="851" w:footer="992" w:gutter="0"/>
          <w:cols w:space="425"/>
          <w:docGrid w:type="lines" w:linePitch="312"/>
        </w:sectPr>
      </w:pPr>
    </w:p>
    <w:p w14:paraId="025AD402" w14:textId="5F0C8035" w:rsidR="00F05DA0" w:rsidRPr="0013684B" w:rsidRDefault="00F05DA0" w:rsidP="00F05DA0">
      <w:pPr>
        <w:overflowPunct w:val="0"/>
        <w:ind w:firstLineChars="200" w:firstLine="560"/>
        <w:outlineLvl w:val="0"/>
        <w:rPr>
          <w:rFonts w:ascii="黑体" w:eastAsia="黑体" w:hAnsi="黑体"/>
          <w:sz w:val="28"/>
        </w:rPr>
      </w:pPr>
      <w:r>
        <w:rPr>
          <w:rFonts w:ascii="黑体" w:eastAsia="黑体" w:hAnsi="黑体" w:hint="eastAsia"/>
          <w:sz w:val="28"/>
        </w:rPr>
        <w:lastRenderedPageBreak/>
        <w:t>八、相关材料</w:t>
      </w:r>
    </w:p>
    <w:p w14:paraId="03020E1C" w14:textId="76ED63D7" w:rsidR="00F05DA0" w:rsidRDefault="00F05DA0" w:rsidP="00AB7B7D">
      <w:pPr>
        <w:ind w:firstLineChars="200" w:firstLine="560"/>
        <w:rPr>
          <w:rFonts w:ascii="仿宋" w:eastAsia="仿宋" w:hAnsi="仿宋" w:cs="DotumChe" w:hint="eastAsia"/>
          <w:sz w:val="28"/>
          <w:szCs w:val="28"/>
        </w:rPr>
      </w:pPr>
      <w:r>
        <w:rPr>
          <w:rFonts w:ascii="仿宋" w:eastAsia="仿宋" w:hAnsi="仿宋" w:hint="eastAsia"/>
          <w:sz w:val="28"/>
          <w:szCs w:val="28"/>
        </w:rPr>
        <w:t>1.</w:t>
      </w:r>
      <w:r w:rsidRPr="00F05DA0">
        <w:rPr>
          <w:rFonts w:ascii="仿宋" w:eastAsia="仿宋" w:hAnsi="仿宋"/>
          <w:sz w:val="28"/>
          <w:szCs w:val="28"/>
        </w:rPr>
        <w:t>2023 年全国职业院校技能大赛教学能力比赛评分指标（ 初赛）</w:t>
      </w:r>
    </w:p>
    <w:tbl>
      <w:tblPr>
        <w:tblpPr w:leftFromText="180" w:rightFromText="180" w:vertAnchor="page" w:horzAnchor="margin" w:tblpY="4042"/>
        <w:tblW w:w="14049" w:type="dxa"/>
        <w:tblLayout w:type="fixed"/>
        <w:tblLook w:val="04A0" w:firstRow="1" w:lastRow="0" w:firstColumn="1" w:lastColumn="0" w:noHBand="0" w:noVBand="1"/>
      </w:tblPr>
      <w:tblGrid>
        <w:gridCol w:w="816"/>
        <w:gridCol w:w="759"/>
        <w:gridCol w:w="1701"/>
        <w:gridCol w:w="9922"/>
        <w:gridCol w:w="851"/>
      </w:tblGrid>
      <w:tr w:rsidR="00F05DA0" w:rsidRPr="00484436" w14:paraId="0CFA6DE3" w14:textId="77777777" w:rsidTr="00D97E1B">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32DE7" w14:textId="77777777" w:rsidR="00F05DA0" w:rsidRPr="00484436" w:rsidRDefault="00F05DA0" w:rsidP="00D97E1B">
            <w:pPr>
              <w:widowControl/>
              <w:jc w:val="center"/>
              <w:rPr>
                <w:rFonts w:ascii="黑体" w:eastAsia="黑体" w:hAnsi="黑体" w:cs="宋体"/>
                <w:color w:val="000000"/>
                <w:kern w:val="0"/>
                <w:sz w:val="24"/>
                <w:szCs w:val="24"/>
              </w:rPr>
            </w:pPr>
            <w:r w:rsidRPr="00484436">
              <w:rPr>
                <w:rFonts w:ascii="黑体" w:eastAsia="黑体" w:hAnsi="黑体" w:cs="宋体" w:hint="eastAsia"/>
                <w:color w:val="000000"/>
                <w:kern w:val="0"/>
                <w:sz w:val="24"/>
                <w:szCs w:val="24"/>
              </w:rPr>
              <w:t xml:space="preserve">评价维度 </w:t>
            </w:r>
          </w:p>
        </w:tc>
        <w:tc>
          <w:tcPr>
            <w:tcW w:w="759" w:type="dxa"/>
            <w:tcBorders>
              <w:top w:val="single" w:sz="4" w:space="0" w:color="auto"/>
              <w:left w:val="nil"/>
              <w:bottom w:val="single" w:sz="4" w:space="0" w:color="auto"/>
              <w:right w:val="single" w:sz="4" w:space="0" w:color="auto"/>
            </w:tcBorders>
            <w:shd w:val="clear" w:color="auto" w:fill="auto"/>
            <w:vAlign w:val="center"/>
            <w:hideMark/>
          </w:tcPr>
          <w:p w14:paraId="1554CE83" w14:textId="77777777" w:rsidR="00F05DA0" w:rsidRPr="00484436" w:rsidRDefault="00F05DA0" w:rsidP="00D97E1B">
            <w:pPr>
              <w:widowControl/>
              <w:jc w:val="center"/>
              <w:rPr>
                <w:rFonts w:ascii="黑体" w:eastAsia="黑体" w:hAnsi="黑体" w:cs="宋体"/>
                <w:color w:val="000000"/>
                <w:kern w:val="0"/>
                <w:sz w:val="24"/>
                <w:szCs w:val="24"/>
              </w:rPr>
            </w:pPr>
            <w:r w:rsidRPr="00484436">
              <w:rPr>
                <w:rFonts w:ascii="黑体" w:eastAsia="黑体" w:hAnsi="黑体" w:cs="宋体" w:hint="eastAsia"/>
                <w:color w:val="000000"/>
                <w:kern w:val="0"/>
                <w:sz w:val="24"/>
                <w:szCs w:val="24"/>
              </w:rPr>
              <w:t xml:space="preserve">分值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833807" w14:textId="77777777" w:rsidR="00F05DA0" w:rsidRPr="00484436" w:rsidRDefault="00F05DA0" w:rsidP="00D97E1B">
            <w:pPr>
              <w:widowControl/>
              <w:jc w:val="center"/>
              <w:rPr>
                <w:rFonts w:ascii="黑体" w:eastAsia="黑体" w:hAnsi="黑体" w:cs="宋体"/>
                <w:color w:val="000000"/>
                <w:kern w:val="0"/>
                <w:sz w:val="24"/>
                <w:szCs w:val="24"/>
              </w:rPr>
            </w:pPr>
            <w:r w:rsidRPr="00484436">
              <w:rPr>
                <w:rFonts w:ascii="黑体" w:eastAsia="黑体" w:hAnsi="黑体" w:cs="宋体" w:hint="eastAsia"/>
                <w:color w:val="000000"/>
                <w:kern w:val="0"/>
                <w:sz w:val="24"/>
                <w:szCs w:val="24"/>
              </w:rPr>
              <w:t xml:space="preserve">评价指标 </w:t>
            </w:r>
          </w:p>
        </w:tc>
        <w:tc>
          <w:tcPr>
            <w:tcW w:w="9922" w:type="dxa"/>
            <w:tcBorders>
              <w:top w:val="single" w:sz="4" w:space="0" w:color="auto"/>
              <w:left w:val="nil"/>
              <w:bottom w:val="single" w:sz="4" w:space="0" w:color="auto"/>
              <w:right w:val="single" w:sz="4" w:space="0" w:color="auto"/>
            </w:tcBorders>
            <w:shd w:val="clear" w:color="auto" w:fill="auto"/>
            <w:vAlign w:val="center"/>
            <w:hideMark/>
          </w:tcPr>
          <w:p w14:paraId="52094679" w14:textId="77777777" w:rsidR="00F05DA0" w:rsidRPr="00484436" w:rsidRDefault="00F05DA0" w:rsidP="00D97E1B">
            <w:pPr>
              <w:widowControl/>
              <w:jc w:val="center"/>
              <w:rPr>
                <w:rFonts w:ascii="黑体" w:eastAsia="黑体" w:hAnsi="黑体" w:cs="宋体"/>
                <w:color w:val="000000"/>
                <w:kern w:val="0"/>
                <w:sz w:val="24"/>
                <w:szCs w:val="24"/>
              </w:rPr>
            </w:pPr>
            <w:r w:rsidRPr="00484436">
              <w:rPr>
                <w:rFonts w:ascii="黑体" w:eastAsia="黑体" w:hAnsi="黑体" w:cs="宋体" w:hint="eastAsia"/>
                <w:color w:val="000000"/>
                <w:kern w:val="0"/>
                <w:sz w:val="24"/>
                <w:szCs w:val="24"/>
              </w:rPr>
              <w:t xml:space="preserve">评价要点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E17962" w14:textId="77777777" w:rsidR="00F05DA0" w:rsidRPr="00484436" w:rsidRDefault="00F05DA0" w:rsidP="00D97E1B">
            <w:pPr>
              <w:widowControl/>
              <w:jc w:val="center"/>
              <w:rPr>
                <w:rFonts w:ascii="黑体" w:eastAsia="黑体" w:hAnsi="黑体" w:cs="宋体"/>
                <w:color w:val="000000"/>
                <w:kern w:val="0"/>
                <w:sz w:val="24"/>
                <w:szCs w:val="24"/>
              </w:rPr>
            </w:pPr>
            <w:r w:rsidRPr="00484436">
              <w:rPr>
                <w:rFonts w:ascii="黑体" w:eastAsia="黑体" w:hAnsi="黑体" w:cs="宋体" w:hint="eastAsia"/>
                <w:color w:val="000000"/>
                <w:kern w:val="0"/>
                <w:sz w:val="24"/>
                <w:szCs w:val="24"/>
              </w:rPr>
              <w:t>分值</w:t>
            </w:r>
          </w:p>
        </w:tc>
      </w:tr>
      <w:tr w:rsidR="00F05DA0" w:rsidRPr="00484436" w14:paraId="72D04F25" w14:textId="77777777" w:rsidTr="00D97E1B">
        <w:trPr>
          <w:trHeight w:val="855"/>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7E56434D"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教学实施</w:t>
            </w:r>
            <w:r w:rsidRPr="00484436">
              <w:rPr>
                <w:rFonts w:ascii="仿宋" w:eastAsia="仿宋" w:hAnsi="仿宋" w:cs="宋体" w:hint="eastAsia"/>
                <w:color w:val="000000"/>
                <w:kern w:val="0"/>
                <w:sz w:val="24"/>
                <w:szCs w:val="24"/>
              </w:rPr>
              <w:br/>
              <w:t xml:space="preserve">报告 </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14:paraId="4E60D6C2"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20</w:t>
            </w:r>
          </w:p>
        </w:tc>
        <w:tc>
          <w:tcPr>
            <w:tcW w:w="1701" w:type="dxa"/>
            <w:tcBorders>
              <w:top w:val="nil"/>
              <w:left w:val="nil"/>
              <w:bottom w:val="single" w:sz="4" w:space="0" w:color="auto"/>
              <w:right w:val="single" w:sz="4" w:space="0" w:color="auto"/>
            </w:tcBorders>
            <w:shd w:val="clear" w:color="auto" w:fill="auto"/>
            <w:vAlign w:val="center"/>
            <w:hideMark/>
          </w:tcPr>
          <w:p w14:paraId="741BBEFE"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1.教学理念先进， 教学设计科学合理</w:t>
            </w:r>
          </w:p>
        </w:tc>
        <w:tc>
          <w:tcPr>
            <w:tcW w:w="9922" w:type="dxa"/>
            <w:tcBorders>
              <w:top w:val="nil"/>
              <w:left w:val="nil"/>
              <w:bottom w:val="single" w:sz="4" w:space="0" w:color="auto"/>
              <w:right w:val="single" w:sz="4" w:space="0" w:color="auto"/>
            </w:tcBorders>
            <w:shd w:val="clear" w:color="auto" w:fill="auto"/>
            <w:vAlign w:val="center"/>
            <w:hideMark/>
          </w:tcPr>
          <w:p w14:paraId="677B1367"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1.教育思想和教学理念先进， 落实立德树人、 德技并修、 工学结合， 遵循职业教育规律、学生认知规律和技术技能人才成长规律， 反映日常教学实际。</w:t>
            </w:r>
            <w:r w:rsidRPr="00484436">
              <w:rPr>
                <w:rFonts w:ascii="仿宋" w:eastAsia="仿宋" w:hAnsi="仿宋" w:cs="宋体" w:hint="eastAsia"/>
                <w:color w:val="000000"/>
                <w:kern w:val="0"/>
                <w:sz w:val="24"/>
                <w:szCs w:val="24"/>
              </w:rPr>
              <w:br/>
              <w:t>2.课程结构以及参赛模块表述清晰， 符合层次定位； 课程模块化设计、 教学模式与策略设计科学合理。</w:t>
            </w:r>
          </w:p>
        </w:tc>
        <w:tc>
          <w:tcPr>
            <w:tcW w:w="851" w:type="dxa"/>
            <w:tcBorders>
              <w:top w:val="nil"/>
              <w:left w:val="nil"/>
              <w:bottom w:val="single" w:sz="4" w:space="0" w:color="auto"/>
              <w:right w:val="single" w:sz="4" w:space="0" w:color="auto"/>
            </w:tcBorders>
            <w:shd w:val="clear" w:color="auto" w:fill="auto"/>
            <w:vAlign w:val="center"/>
            <w:hideMark/>
          </w:tcPr>
          <w:p w14:paraId="77A43D4B"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1394E0D0" w14:textId="77777777" w:rsidTr="00D97E1B">
        <w:trPr>
          <w:trHeight w:val="1995"/>
        </w:trPr>
        <w:tc>
          <w:tcPr>
            <w:tcW w:w="816" w:type="dxa"/>
            <w:vMerge/>
            <w:tcBorders>
              <w:top w:val="nil"/>
              <w:left w:val="single" w:sz="4" w:space="0" w:color="auto"/>
              <w:bottom w:val="single" w:sz="4" w:space="0" w:color="auto"/>
              <w:right w:val="single" w:sz="4" w:space="0" w:color="auto"/>
            </w:tcBorders>
            <w:vAlign w:val="center"/>
            <w:hideMark/>
          </w:tcPr>
          <w:p w14:paraId="3C7923AC"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0E5A4040"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375F84A8"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2.教学实施以生为本， 落实教学设计， 教学有创新</w:t>
            </w:r>
          </w:p>
        </w:tc>
        <w:tc>
          <w:tcPr>
            <w:tcW w:w="9922" w:type="dxa"/>
            <w:tcBorders>
              <w:top w:val="nil"/>
              <w:left w:val="nil"/>
              <w:bottom w:val="single" w:sz="4" w:space="0" w:color="auto"/>
              <w:right w:val="single" w:sz="4" w:space="0" w:color="auto"/>
            </w:tcBorders>
            <w:shd w:val="clear" w:color="auto" w:fill="auto"/>
            <w:vAlign w:val="center"/>
            <w:hideMark/>
          </w:tcPr>
          <w:p w14:paraId="6670FDB7"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3.按照教学设计实施教学， 关注突出教学重点、 突破教学难点， 针对学习和实践反馈及时调整教学， 突出学生中心， 实行因材施教； 专业课程要落实理实一体化， 强调知行合一； 针对不同生源特点， 体现灵活的教学组织形式。</w:t>
            </w:r>
            <w:r w:rsidRPr="00484436">
              <w:rPr>
                <w:rFonts w:ascii="仿宋" w:eastAsia="仿宋" w:hAnsi="仿宋" w:cs="宋体" w:hint="eastAsia"/>
                <w:color w:val="000000"/>
                <w:kern w:val="0"/>
                <w:sz w:val="24"/>
                <w:szCs w:val="24"/>
              </w:rPr>
              <w:br/>
              <w:t>4.教学策略有效、 教学组织有序、 教学环境真实、 教学资源有用、 教学互动深入、 教学气氛生动， 学生学有所得， 全面关注教师教与学生学的行为。</w:t>
            </w:r>
            <w:r w:rsidRPr="00484436">
              <w:rPr>
                <w:rFonts w:ascii="仿宋" w:eastAsia="仿宋" w:hAnsi="仿宋" w:cs="宋体" w:hint="eastAsia"/>
                <w:color w:val="000000"/>
                <w:kern w:val="0"/>
                <w:sz w:val="24"/>
                <w:szCs w:val="24"/>
              </w:rPr>
              <w:br/>
              <w:t>5.在落实国家教学标准、 推进“三教”改革、 以生为本、 课程思政、 教学内容、 教学组织、教法学法、 技术应用、 教学评价等方面有所创新， 具有较大借鉴和推广价值。</w:t>
            </w:r>
          </w:p>
        </w:tc>
        <w:tc>
          <w:tcPr>
            <w:tcW w:w="851" w:type="dxa"/>
            <w:tcBorders>
              <w:top w:val="nil"/>
              <w:left w:val="nil"/>
              <w:bottom w:val="single" w:sz="4" w:space="0" w:color="auto"/>
              <w:right w:val="single" w:sz="4" w:space="0" w:color="auto"/>
            </w:tcBorders>
            <w:shd w:val="clear" w:color="auto" w:fill="auto"/>
            <w:vAlign w:val="center"/>
            <w:hideMark/>
          </w:tcPr>
          <w:p w14:paraId="17C249C6"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0515CEFE"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518141A9"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66C0CFC7"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0DEFE7E7"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3.学生学习效果突出， 与教学内容、 活动关联性强</w:t>
            </w:r>
          </w:p>
        </w:tc>
        <w:tc>
          <w:tcPr>
            <w:tcW w:w="9922" w:type="dxa"/>
            <w:tcBorders>
              <w:top w:val="nil"/>
              <w:left w:val="nil"/>
              <w:bottom w:val="single" w:sz="4" w:space="0" w:color="auto"/>
              <w:right w:val="single" w:sz="4" w:space="0" w:color="auto"/>
            </w:tcBorders>
            <w:shd w:val="clear" w:color="auto" w:fill="auto"/>
            <w:vAlign w:val="center"/>
            <w:hideMark/>
          </w:tcPr>
          <w:p w14:paraId="47A03DE4"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6.关注学生学习行为的数据采集， 围绕教学目标全面评价学生的整体学习状态及个体发展水平， 反映学生核心素养或思想政治素质、 职业综合素养的发展与提升情况。</w:t>
            </w:r>
            <w:r w:rsidRPr="00484436">
              <w:rPr>
                <w:rFonts w:ascii="仿宋" w:eastAsia="仿宋" w:hAnsi="仿宋" w:cs="宋体" w:hint="eastAsia"/>
                <w:color w:val="000000"/>
                <w:kern w:val="0"/>
                <w:sz w:val="24"/>
                <w:szCs w:val="24"/>
              </w:rPr>
              <w:br/>
              <w:t>7.学生学习成效应与学情分析、 教学目标、 教学策略、 教学实施、 教学评价紧密关联，真实有据。</w:t>
            </w:r>
          </w:p>
        </w:tc>
        <w:tc>
          <w:tcPr>
            <w:tcW w:w="851" w:type="dxa"/>
            <w:tcBorders>
              <w:top w:val="nil"/>
              <w:left w:val="nil"/>
              <w:bottom w:val="single" w:sz="4" w:space="0" w:color="auto"/>
              <w:right w:val="single" w:sz="4" w:space="0" w:color="auto"/>
            </w:tcBorders>
            <w:shd w:val="clear" w:color="auto" w:fill="auto"/>
            <w:vAlign w:val="center"/>
            <w:hideMark/>
          </w:tcPr>
          <w:p w14:paraId="69733DC6"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4E24EBE6"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30B295A1"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4E231389"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32B144A3"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4.教学反思深刻， 改进举措针对性强、 扎实有效</w:t>
            </w:r>
          </w:p>
        </w:tc>
        <w:tc>
          <w:tcPr>
            <w:tcW w:w="9922" w:type="dxa"/>
            <w:tcBorders>
              <w:top w:val="nil"/>
              <w:left w:val="nil"/>
              <w:bottom w:val="single" w:sz="4" w:space="0" w:color="auto"/>
              <w:right w:val="single" w:sz="4" w:space="0" w:color="auto"/>
            </w:tcBorders>
            <w:shd w:val="clear" w:color="auto" w:fill="auto"/>
            <w:vAlign w:val="center"/>
            <w:hideMark/>
          </w:tcPr>
          <w:p w14:paraId="55A30132"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8.总结在更新教育理念、 落实课程思政、 优化教学内容、 创新教学模式、 转变教师角色、改进教学评价、 运用信息技术、 培育数字素养等方面的改革与创新。 深入思考在教学设</w:t>
            </w:r>
            <w:r w:rsidRPr="00484436">
              <w:rPr>
                <w:rFonts w:ascii="仿宋" w:eastAsia="仿宋" w:hAnsi="仿宋" w:cs="宋体" w:hint="eastAsia"/>
                <w:color w:val="000000"/>
                <w:kern w:val="0"/>
                <w:sz w:val="24"/>
                <w:szCs w:val="24"/>
              </w:rPr>
              <w:br/>
              <w:t>计、 教学实施、 教学评价过程中的不足， 改进措施针对性强， 切实可行、 行之有效。</w:t>
            </w:r>
          </w:p>
        </w:tc>
        <w:tc>
          <w:tcPr>
            <w:tcW w:w="851" w:type="dxa"/>
            <w:tcBorders>
              <w:top w:val="nil"/>
              <w:left w:val="nil"/>
              <w:bottom w:val="single" w:sz="4" w:space="0" w:color="auto"/>
              <w:right w:val="single" w:sz="4" w:space="0" w:color="auto"/>
            </w:tcBorders>
            <w:shd w:val="clear" w:color="auto" w:fill="auto"/>
            <w:vAlign w:val="center"/>
            <w:hideMark/>
          </w:tcPr>
          <w:p w14:paraId="6971CF27"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0690CDC0"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797AC37F"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75AAE362"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37E2175F"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5.报告系统性强， 行文规范、逻辑严谨、 符合实际</w:t>
            </w:r>
          </w:p>
        </w:tc>
        <w:tc>
          <w:tcPr>
            <w:tcW w:w="9922" w:type="dxa"/>
            <w:tcBorders>
              <w:top w:val="nil"/>
              <w:left w:val="nil"/>
              <w:bottom w:val="single" w:sz="4" w:space="0" w:color="auto"/>
              <w:right w:val="single" w:sz="4" w:space="0" w:color="auto"/>
            </w:tcBorders>
            <w:shd w:val="clear" w:color="auto" w:fill="auto"/>
            <w:vAlign w:val="center"/>
            <w:hideMark/>
          </w:tcPr>
          <w:p w14:paraId="77A75939"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9.全面真实、 结构清晰、 语言精练、 逻辑严谨、 有理有据、 详略得当， 充分体现教学团队对日常教学的学术研究和实践探索。</w:t>
            </w:r>
            <w:r w:rsidRPr="00484436">
              <w:rPr>
                <w:rFonts w:ascii="仿宋" w:eastAsia="仿宋" w:hAnsi="仿宋" w:cs="宋体" w:hint="eastAsia"/>
                <w:color w:val="000000"/>
                <w:kern w:val="0"/>
                <w:sz w:val="24"/>
                <w:szCs w:val="24"/>
              </w:rPr>
              <w:br/>
              <w:t>10.符合字数、 图片要求。 报告内容与其它文档材料、 视频资料内容高度一致， 关联紧密，不虚夸。</w:t>
            </w:r>
          </w:p>
        </w:tc>
        <w:tc>
          <w:tcPr>
            <w:tcW w:w="851" w:type="dxa"/>
            <w:tcBorders>
              <w:top w:val="nil"/>
              <w:left w:val="nil"/>
              <w:bottom w:val="single" w:sz="4" w:space="0" w:color="auto"/>
              <w:right w:val="single" w:sz="4" w:space="0" w:color="auto"/>
            </w:tcBorders>
            <w:shd w:val="clear" w:color="auto" w:fill="auto"/>
            <w:vAlign w:val="center"/>
            <w:hideMark/>
          </w:tcPr>
          <w:p w14:paraId="6A16C502"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22BA4354" w14:textId="77777777" w:rsidTr="00D97E1B">
        <w:trPr>
          <w:trHeight w:val="855"/>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7C31E110"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 xml:space="preserve">教案 </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14:paraId="20942A5C"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20</w:t>
            </w:r>
          </w:p>
        </w:tc>
        <w:tc>
          <w:tcPr>
            <w:tcW w:w="1701" w:type="dxa"/>
            <w:tcBorders>
              <w:top w:val="nil"/>
              <w:left w:val="nil"/>
              <w:bottom w:val="single" w:sz="4" w:space="0" w:color="auto"/>
              <w:right w:val="single" w:sz="4" w:space="0" w:color="auto"/>
            </w:tcBorders>
            <w:shd w:val="clear" w:color="auto" w:fill="auto"/>
            <w:vAlign w:val="center"/>
            <w:hideMark/>
          </w:tcPr>
          <w:p w14:paraId="6F29D586"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1.教学要素完整， 版式规范，详略得当</w:t>
            </w:r>
          </w:p>
        </w:tc>
        <w:tc>
          <w:tcPr>
            <w:tcW w:w="9922" w:type="dxa"/>
            <w:tcBorders>
              <w:top w:val="nil"/>
              <w:left w:val="nil"/>
              <w:bottom w:val="single" w:sz="4" w:space="0" w:color="auto"/>
              <w:right w:val="single" w:sz="4" w:space="0" w:color="auto"/>
            </w:tcBorders>
            <w:shd w:val="clear" w:color="auto" w:fill="auto"/>
            <w:vAlign w:val="center"/>
            <w:hideMark/>
          </w:tcPr>
          <w:p w14:paraId="32F1682C"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1.每份教案的任务目标、 学时、 授课时间与课程标准（ 某班的授课计划表） 相一致， 教学基本要素完整、 简明， 侧重体现具体教学内容及处理、 教学活动及安排， 详略得当。</w:t>
            </w:r>
            <w:r w:rsidRPr="00484436">
              <w:rPr>
                <w:rFonts w:ascii="仿宋" w:eastAsia="仿宋" w:hAnsi="仿宋" w:cs="宋体" w:hint="eastAsia"/>
                <w:color w:val="000000"/>
                <w:kern w:val="0"/>
                <w:sz w:val="24"/>
                <w:szCs w:val="24"/>
              </w:rPr>
              <w:br/>
              <w:t>2.若干课次的几份教案之间关联、 衔接、 有差异。 教案与课程标准、 视频资料关联紧密，高度一致。</w:t>
            </w:r>
          </w:p>
        </w:tc>
        <w:tc>
          <w:tcPr>
            <w:tcW w:w="851" w:type="dxa"/>
            <w:tcBorders>
              <w:top w:val="nil"/>
              <w:left w:val="nil"/>
              <w:bottom w:val="single" w:sz="4" w:space="0" w:color="auto"/>
              <w:right w:val="single" w:sz="4" w:space="0" w:color="auto"/>
            </w:tcBorders>
            <w:shd w:val="clear" w:color="auto" w:fill="auto"/>
            <w:vAlign w:val="center"/>
            <w:hideMark/>
          </w:tcPr>
          <w:p w14:paraId="72362870"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10CCBC73"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5EB5C3E8"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7E2985AD"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19FA3B5B"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2.课程思政系统设计， 有机融入， 培养学生的职业综合素养</w:t>
            </w:r>
          </w:p>
        </w:tc>
        <w:tc>
          <w:tcPr>
            <w:tcW w:w="9922" w:type="dxa"/>
            <w:tcBorders>
              <w:top w:val="nil"/>
              <w:left w:val="nil"/>
              <w:bottom w:val="single" w:sz="4" w:space="0" w:color="auto"/>
              <w:right w:val="single" w:sz="4" w:space="0" w:color="auto"/>
            </w:tcBorders>
            <w:shd w:val="clear" w:color="auto" w:fill="auto"/>
            <w:vAlign w:val="center"/>
            <w:hideMark/>
          </w:tcPr>
          <w:p w14:paraId="2FC3CF20"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3.落实课程思政与思政课程同向同行， 联系时代发展和社会生活， 结合课程特点、 思维方法和价值理念， 挖掘提炼专业知识体系中所蕴含的思想价值和精神内涵， 有机融入课程教学， 融入劳动教育、 美育内容， 培养学生科学精神、 工匠精神、 文化素质、 创新意识、 数字素养和终身学习能力。</w:t>
            </w:r>
          </w:p>
        </w:tc>
        <w:tc>
          <w:tcPr>
            <w:tcW w:w="851" w:type="dxa"/>
            <w:tcBorders>
              <w:top w:val="nil"/>
              <w:left w:val="nil"/>
              <w:bottom w:val="single" w:sz="4" w:space="0" w:color="auto"/>
              <w:right w:val="single" w:sz="4" w:space="0" w:color="auto"/>
            </w:tcBorders>
            <w:shd w:val="clear" w:color="auto" w:fill="auto"/>
            <w:vAlign w:val="center"/>
            <w:hideMark/>
          </w:tcPr>
          <w:p w14:paraId="05EDD9E4"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1C5BF602" w14:textId="77777777" w:rsidTr="00D97E1B">
        <w:trPr>
          <w:trHeight w:val="1140"/>
        </w:trPr>
        <w:tc>
          <w:tcPr>
            <w:tcW w:w="816" w:type="dxa"/>
            <w:vMerge/>
            <w:tcBorders>
              <w:top w:val="nil"/>
              <w:left w:val="single" w:sz="4" w:space="0" w:color="auto"/>
              <w:bottom w:val="single" w:sz="4" w:space="0" w:color="auto"/>
              <w:right w:val="single" w:sz="4" w:space="0" w:color="auto"/>
            </w:tcBorders>
            <w:vAlign w:val="center"/>
            <w:hideMark/>
          </w:tcPr>
          <w:p w14:paraId="1966393C"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01AE61C8"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19E9E4DD"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3.学情分析精准聚焦， 教学目标可评可测</w:t>
            </w:r>
          </w:p>
        </w:tc>
        <w:tc>
          <w:tcPr>
            <w:tcW w:w="9922" w:type="dxa"/>
            <w:tcBorders>
              <w:top w:val="nil"/>
              <w:left w:val="nil"/>
              <w:bottom w:val="single" w:sz="4" w:space="0" w:color="auto"/>
              <w:right w:val="single" w:sz="4" w:space="0" w:color="auto"/>
            </w:tcBorders>
            <w:shd w:val="clear" w:color="auto" w:fill="auto"/>
            <w:vAlign w:val="center"/>
            <w:hideMark/>
          </w:tcPr>
          <w:p w14:paraId="3CFDB666"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4.每份专业课教案客观分析学生的知识和技能基础、 认知和实践能力、 学习特点等， 公共基础课分析学生的知识基础、 认知能力、 学习特点和专业特性， 以信息手段和数据支撑详实反映学生整体情况与个体差异， 准确预判教学难点。</w:t>
            </w:r>
            <w:r w:rsidRPr="00484436">
              <w:rPr>
                <w:rFonts w:ascii="仿宋" w:eastAsia="仿宋" w:hAnsi="仿宋" w:cs="宋体" w:hint="eastAsia"/>
                <w:color w:val="000000"/>
                <w:kern w:val="0"/>
                <w:sz w:val="24"/>
                <w:szCs w:val="24"/>
              </w:rPr>
              <w:br/>
              <w:t>5.教学目标具体清晰、 相互关联、 逐渐递进、 重点突出、 可评可测。</w:t>
            </w:r>
          </w:p>
        </w:tc>
        <w:tc>
          <w:tcPr>
            <w:tcW w:w="851" w:type="dxa"/>
            <w:tcBorders>
              <w:top w:val="nil"/>
              <w:left w:val="nil"/>
              <w:bottom w:val="single" w:sz="4" w:space="0" w:color="auto"/>
              <w:right w:val="single" w:sz="4" w:space="0" w:color="auto"/>
            </w:tcBorders>
            <w:shd w:val="clear" w:color="auto" w:fill="auto"/>
            <w:vAlign w:val="center"/>
            <w:hideMark/>
          </w:tcPr>
          <w:p w14:paraId="6C4B35CD"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2F934993" w14:textId="77777777" w:rsidTr="00D97E1B">
        <w:trPr>
          <w:trHeight w:val="1425"/>
        </w:trPr>
        <w:tc>
          <w:tcPr>
            <w:tcW w:w="816" w:type="dxa"/>
            <w:vMerge/>
            <w:tcBorders>
              <w:top w:val="nil"/>
              <w:left w:val="single" w:sz="4" w:space="0" w:color="auto"/>
              <w:bottom w:val="single" w:sz="4" w:space="0" w:color="auto"/>
              <w:right w:val="single" w:sz="4" w:space="0" w:color="auto"/>
            </w:tcBorders>
            <w:vAlign w:val="center"/>
            <w:hideMark/>
          </w:tcPr>
          <w:p w14:paraId="0EF959DC"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0EF90A11"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0303EA0C"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4.教学内容科学严谨， 教学策略运用恰当</w:t>
            </w:r>
          </w:p>
        </w:tc>
        <w:tc>
          <w:tcPr>
            <w:tcW w:w="9922" w:type="dxa"/>
            <w:tcBorders>
              <w:top w:val="nil"/>
              <w:left w:val="nil"/>
              <w:bottom w:val="single" w:sz="4" w:space="0" w:color="auto"/>
              <w:right w:val="single" w:sz="4" w:space="0" w:color="auto"/>
            </w:tcBorders>
            <w:shd w:val="clear" w:color="auto" w:fill="auto"/>
            <w:vAlign w:val="center"/>
            <w:hideMark/>
          </w:tcPr>
          <w:p w14:paraId="483686DB"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6.教学内容对接新方法、 新技术、 新工艺、 新标准， 落实书证融通， 有效支撑教学目标实现， 内容选择科学严谨、 容量适度， 安排合理、 衔接有序、 结构清晰， 凸显职业教育类型特色； 实习实训内容与专业课程教学内容匹配， 强化核心技术技能训练。</w:t>
            </w:r>
            <w:r w:rsidRPr="00484436">
              <w:rPr>
                <w:rFonts w:ascii="仿宋" w:eastAsia="仿宋" w:hAnsi="仿宋" w:cs="宋体" w:hint="eastAsia"/>
                <w:color w:val="000000"/>
                <w:kern w:val="0"/>
                <w:sz w:val="24"/>
                <w:szCs w:val="24"/>
              </w:rPr>
              <w:br/>
              <w:t>7.教学设计科学合理， 教学过程系统优化， 流程环节构思得当， 技术应用预想合理， 方法手段设计恰当， 评价考核科学有效， 突出项目式、 任务式、 案例式、 情境化教学方式。</w:t>
            </w:r>
          </w:p>
        </w:tc>
        <w:tc>
          <w:tcPr>
            <w:tcW w:w="851" w:type="dxa"/>
            <w:tcBorders>
              <w:top w:val="nil"/>
              <w:left w:val="nil"/>
              <w:bottom w:val="single" w:sz="4" w:space="0" w:color="auto"/>
              <w:right w:val="single" w:sz="4" w:space="0" w:color="auto"/>
            </w:tcBorders>
            <w:shd w:val="clear" w:color="auto" w:fill="auto"/>
            <w:vAlign w:val="center"/>
            <w:hideMark/>
          </w:tcPr>
          <w:p w14:paraId="6EE057C0"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25DDD2CB" w14:textId="77777777" w:rsidTr="00D97E1B">
        <w:trPr>
          <w:trHeight w:val="1140"/>
        </w:trPr>
        <w:tc>
          <w:tcPr>
            <w:tcW w:w="816" w:type="dxa"/>
            <w:vMerge/>
            <w:tcBorders>
              <w:top w:val="nil"/>
              <w:left w:val="single" w:sz="4" w:space="0" w:color="auto"/>
              <w:bottom w:val="single" w:sz="4" w:space="0" w:color="auto"/>
              <w:right w:val="single" w:sz="4" w:space="0" w:color="auto"/>
            </w:tcBorders>
            <w:vAlign w:val="center"/>
            <w:hideMark/>
          </w:tcPr>
          <w:p w14:paraId="407A6ABD"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335DA270"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2A2D6AFF"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5.教学评价科学合理， 课后反思真实深刻</w:t>
            </w:r>
          </w:p>
        </w:tc>
        <w:tc>
          <w:tcPr>
            <w:tcW w:w="9922" w:type="dxa"/>
            <w:tcBorders>
              <w:top w:val="nil"/>
              <w:left w:val="nil"/>
              <w:bottom w:val="single" w:sz="4" w:space="0" w:color="auto"/>
              <w:right w:val="single" w:sz="4" w:space="0" w:color="auto"/>
            </w:tcBorders>
            <w:shd w:val="clear" w:color="auto" w:fill="auto"/>
            <w:vAlign w:val="center"/>
            <w:hideMark/>
          </w:tcPr>
          <w:p w14:paraId="2B6E76FB"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8.关注教与学行为数据采集， 针对目标要求开展教学与实践的考核与评价， 应与前序的学情分析和后续的学习成效紧密关联。</w:t>
            </w:r>
            <w:r w:rsidRPr="00484436">
              <w:rPr>
                <w:rFonts w:ascii="仿宋" w:eastAsia="仿宋" w:hAnsi="仿宋" w:cs="宋体" w:hint="eastAsia"/>
                <w:color w:val="000000"/>
                <w:kern w:val="0"/>
                <w:sz w:val="24"/>
                <w:szCs w:val="24"/>
              </w:rPr>
              <w:br/>
              <w:t>9.每个教案的课后反思聚焦本次教学的授课实效、 改革创新进行总结， 针对不足的改进措施科学有效， 并在下一次教学过程中得到落实， 前后关联。</w:t>
            </w:r>
          </w:p>
        </w:tc>
        <w:tc>
          <w:tcPr>
            <w:tcW w:w="851" w:type="dxa"/>
            <w:tcBorders>
              <w:top w:val="nil"/>
              <w:left w:val="nil"/>
              <w:bottom w:val="single" w:sz="4" w:space="0" w:color="auto"/>
              <w:right w:val="single" w:sz="4" w:space="0" w:color="auto"/>
            </w:tcBorders>
            <w:shd w:val="clear" w:color="auto" w:fill="auto"/>
            <w:vAlign w:val="center"/>
            <w:hideMark/>
          </w:tcPr>
          <w:p w14:paraId="47D73374"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4F686359" w14:textId="77777777" w:rsidTr="00D97E1B">
        <w:trPr>
          <w:trHeight w:val="570"/>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49EC6D91"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lastRenderedPageBreak/>
              <w:t xml:space="preserve">视频资料 </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14:paraId="0E3439E2"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40</w:t>
            </w:r>
          </w:p>
        </w:tc>
        <w:tc>
          <w:tcPr>
            <w:tcW w:w="1701" w:type="dxa"/>
            <w:tcBorders>
              <w:top w:val="nil"/>
              <w:left w:val="nil"/>
              <w:bottom w:val="single" w:sz="4" w:space="0" w:color="auto"/>
              <w:right w:val="single" w:sz="4" w:space="0" w:color="auto"/>
            </w:tcBorders>
            <w:shd w:val="clear" w:color="auto" w:fill="auto"/>
            <w:vAlign w:val="center"/>
            <w:hideMark/>
          </w:tcPr>
          <w:p w14:paraId="049D3D4A"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1.坚持立德树人， 德技并修</w:t>
            </w:r>
          </w:p>
        </w:tc>
        <w:tc>
          <w:tcPr>
            <w:tcW w:w="9922" w:type="dxa"/>
            <w:tcBorders>
              <w:top w:val="nil"/>
              <w:left w:val="nil"/>
              <w:bottom w:val="single" w:sz="4" w:space="0" w:color="auto"/>
              <w:right w:val="single" w:sz="4" w:space="0" w:color="auto"/>
            </w:tcBorders>
            <w:shd w:val="clear" w:color="auto" w:fill="auto"/>
            <w:vAlign w:val="center"/>
            <w:hideMark/>
          </w:tcPr>
          <w:p w14:paraId="1F44FD7A"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 xml:space="preserve">1.落实立德树人、 德技并修， 做到知行合一。 结合课程特点挖掘思政元素， 强调有机融入课程教学， 达到润物无声的育人效果。 </w:t>
            </w:r>
          </w:p>
        </w:tc>
        <w:tc>
          <w:tcPr>
            <w:tcW w:w="851" w:type="dxa"/>
            <w:tcBorders>
              <w:top w:val="nil"/>
              <w:left w:val="nil"/>
              <w:bottom w:val="single" w:sz="4" w:space="0" w:color="auto"/>
              <w:right w:val="single" w:sz="4" w:space="0" w:color="auto"/>
            </w:tcBorders>
            <w:shd w:val="clear" w:color="auto" w:fill="auto"/>
            <w:vAlign w:val="center"/>
            <w:hideMark/>
          </w:tcPr>
          <w:p w14:paraId="34BCF0A3"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12</w:t>
            </w:r>
          </w:p>
        </w:tc>
      </w:tr>
      <w:tr w:rsidR="00F05DA0" w:rsidRPr="00484436" w14:paraId="5DB69FFD" w14:textId="77777777" w:rsidTr="00D97E1B">
        <w:trPr>
          <w:trHeight w:val="1140"/>
        </w:trPr>
        <w:tc>
          <w:tcPr>
            <w:tcW w:w="816" w:type="dxa"/>
            <w:vMerge/>
            <w:tcBorders>
              <w:top w:val="nil"/>
              <w:left w:val="single" w:sz="4" w:space="0" w:color="auto"/>
              <w:bottom w:val="single" w:sz="4" w:space="0" w:color="auto"/>
              <w:right w:val="single" w:sz="4" w:space="0" w:color="auto"/>
            </w:tcBorders>
            <w:vAlign w:val="center"/>
            <w:hideMark/>
          </w:tcPr>
          <w:p w14:paraId="72B827C5"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1DDA93A0"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655E198B"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2.凸显职业教育类型特色，体现以生为本</w:t>
            </w:r>
          </w:p>
        </w:tc>
        <w:tc>
          <w:tcPr>
            <w:tcW w:w="9922" w:type="dxa"/>
            <w:tcBorders>
              <w:top w:val="nil"/>
              <w:left w:val="nil"/>
              <w:bottom w:val="single" w:sz="4" w:space="0" w:color="auto"/>
              <w:right w:val="single" w:sz="4" w:space="0" w:color="auto"/>
            </w:tcBorders>
            <w:shd w:val="clear" w:color="auto" w:fill="auto"/>
            <w:vAlign w:val="center"/>
            <w:hideMark/>
          </w:tcPr>
          <w:p w14:paraId="6606E114"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2.依据教案开展教学， 课堂教学展示符合教案中相应环节的教学内容、 教学活动和考核评价， 凸显职业教育类型特色。</w:t>
            </w:r>
            <w:r w:rsidRPr="00484436">
              <w:rPr>
                <w:rFonts w:ascii="仿宋" w:eastAsia="仿宋" w:hAnsi="仿宋" w:cs="宋体" w:hint="eastAsia"/>
                <w:color w:val="000000"/>
                <w:kern w:val="0"/>
                <w:sz w:val="24"/>
                <w:szCs w:val="24"/>
              </w:rPr>
              <w:br/>
              <w:t>3.教学内容清晰准确， 教学活动安排合理， 教学过程突出学生中心， 体现先进教育思想和教学理念， 遵循学生认知规律， 有效解决学生遇到的问题。</w:t>
            </w:r>
          </w:p>
        </w:tc>
        <w:tc>
          <w:tcPr>
            <w:tcW w:w="851" w:type="dxa"/>
            <w:tcBorders>
              <w:top w:val="nil"/>
              <w:left w:val="nil"/>
              <w:bottom w:val="single" w:sz="4" w:space="0" w:color="auto"/>
              <w:right w:val="single" w:sz="4" w:space="0" w:color="auto"/>
            </w:tcBorders>
            <w:shd w:val="clear" w:color="auto" w:fill="auto"/>
            <w:vAlign w:val="center"/>
            <w:hideMark/>
          </w:tcPr>
          <w:p w14:paraId="30F5B893"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7</w:t>
            </w:r>
          </w:p>
        </w:tc>
      </w:tr>
      <w:tr w:rsidR="00F05DA0" w:rsidRPr="00484436" w14:paraId="68128B3F" w14:textId="77777777" w:rsidTr="00D97E1B">
        <w:trPr>
          <w:trHeight w:val="2565"/>
        </w:trPr>
        <w:tc>
          <w:tcPr>
            <w:tcW w:w="816" w:type="dxa"/>
            <w:vMerge/>
            <w:tcBorders>
              <w:top w:val="nil"/>
              <w:left w:val="single" w:sz="4" w:space="0" w:color="auto"/>
              <w:bottom w:val="single" w:sz="4" w:space="0" w:color="auto"/>
              <w:right w:val="single" w:sz="4" w:space="0" w:color="auto"/>
            </w:tcBorders>
            <w:vAlign w:val="center"/>
            <w:hideMark/>
          </w:tcPr>
          <w:p w14:paraId="42249CC7"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119F5F67"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2A1BB57B"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3.课堂教学质量高、效果好，反映师生真实教学状态</w:t>
            </w:r>
          </w:p>
        </w:tc>
        <w:tc>
          <w:tcPr>
            <w:tcW w:w="9922" w:type="dxa"/>
            <w:tcBorders>
              <w:top w:val="nil"/>
              <w:left w:val="nil"/>
              <w:bottom w:val="single" w:sz="4" w:space="0" w:color="auto"/>
              <w:right w:val="single" w:sz="4" w:space="0" w:color="auto"/>
            </w:tcBorders>
            <w:shd w:val="clear" w:color="auto" w:fill="auto"/>
            <w:vAlign w:val="center"/>
            <w:hideMark/>
          </w:tcPr>
          <w:p w14:paraId="040DF8F8"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4.教学过程系统优化， 流程环节构思得当， 课堂教学活动设计合理、 逻辑清晰， 重难点突出， 课堂气氛活跃、 学生积极参与， 教师能说会做善导， 学生乐学、 学会， 有效达成教学目标。</w:t>
            </w:r>
            <w:r w:rsidRPr="00484436">
              <w:rPr>
                <w:rFonts w:ascii="仿宋" w:eastAsia="仿宋" w:hAnsi="仿宋" w:cs="宋体" w:hint="eastAsia"/>
                <w:color w:val="000000"/>
                <w:kern w:val="0"/>
                <w:sz w:val="24"/>
                <w:szCs w:val="24"/>
              </w:rPr>
              <w:br/>
              <w:t>5.课堂教学展示呈现真实教学， 教学场所真实朴实， 师生服装符合日常教学状态， 不刻意统一师生服装。</w:t>
            </w:r>
            <w:r w:rsidRPr="00484436">
              <w:rPr>
                <w:rFonts w:ascii="仿宋" w:eastAsia="仿宋" w:hAnsi="仿宋" w:cs="宋体" w:hint="eastAsia"/>
                <w:color w:val="000000"/>
                <w:kern w:val="0"/>
                <w:sz w:val="24"/>
                <w:szCs w:val="24"/>
              </w:rPr>
              <w:br/>
              <w:t>6.视频呈现全班学生上课， 学生人数与班级建制（ 或分班教学） 一致， 包含线上、 线下学习的学生， 分班教学在教案中能够找到相关说明。</w:t>
            </w:r>
            <w:r w:rsidRPr="00484436">
              <w:rPr>
                <w:rFonts w:ascii="仿宋" w:eastAsia="仿宋" w:hAnsi="仿宋" w:cs="宋体" w:hint="eastAsia"/>
                <w:color w:val="000000"/>
                <w:kern w:val="0"/>
                <w:sz w:val="24"/>
                <w:szCs w:val="24"/>
              </w:rPr>
              <w:br/>
              <w:t>7.专业课程二组作品至少有两段视频包含教师实操演示与教学指导。</w:t>
            </w:r>
            <w:r w:rsidRPr="00484436">
              <w:rPr>
                <w:rFonts w:ascii="仿宋" w:eastAsia="仿宋" w:hAnsi="仿宋" w:cs="宋体" w:hint="eastAsia"/>
                <w:color w:val="000000"/>
                <w:kern w:val="0"/>
                <w:sz w:val="24"/>
                <w:szCs w:val="24"/>
              </w:rPr>
              <w:br/>
              <w:t>8.视频画面稳定， 光线适当， 声音洪亮， 图像与声音同步， 无后期剪辑。 视频画面中无拍摄人员在场， 教学场景真实， 无刻意统一服装、 明显摆拍表演等现象。 视频文件命名</w:t>
            </w:r>
            <w:r w:rsidRPr="00484436">
              <w:rPr>
                <w:rFonts w:ascii="仿宋" w:eastAsia="仿宋" w:hAnsi="仿宋" w:cs="宋体" w:hint="eastAsia"/>
                <w:color w:val="000000"/>
                <w:kern w:val="0"/>
                <w:sz w:val="24"/>
                <w:szCs w:val="24"/>
              </w:rPr>
              <w:br/>
              <w:t>符合规定。</w:t>
            </w:r>
          </w:p>
        </w:tc>
        <w:tc>
          <w:tcPr>
            <w:tcW w:w="851" w:type="dxa"/>
            <w:tcBorders>
              <w:top w:val="nil"/>
              <w:left w:val="nil"/>
              <w:bottom w:val="single" w:sz="4" w:space="0" w:color="auto"/>
              <w:right w:val="single" w:sz="4" w:space="0" w:color="auto"/>
            </w:tcBorders>
            <w:shd w:val="clear" w:color="auto" w:fill="auto"/>
            <w:vAlign w:val="center"/>
            <w:hideMark/>
          </w:tcPr>
          <w:p w14:paraId="2714E7EF"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7</w:t>
            </w:r>
          </w:p>
        </w:tc>
      </w:tr>
      <w:tr w:rsidR="00F05DA0" w:rsidRPr="00484436" w14:paraId="544B7074" w14:textId="77777777" w:rsidTr="00D97E1B">
        <w:trPr>
          <w:trHeight w:val="1140"/>
        </w:trPr>
        <w:tc>
          <w:tcPr>
            <w:tcW w:w="816" w:type="dxa"/>
            <w:vMerge/>
            <w:tcBorders>
              <w:top w:val="nil"/>
              <w:left w:val="single" w:sz="4" w:space="0" w:color="auto"/>
              <w:bottom w:val="single" w:sz="4" w:space="0" w:color="auto"/>
              <w:right w:val="single" w:sz="4" w:space="0" w:color="auto"/>
            </w:tcBorders>
            <w:vAlign w:val="center"/>
            <w:hideMark/>
          </w:tcPr>
          <w:p w14:paraId="2A74DE68"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6085128C"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6C256BBC"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4.数字技术与教学方式方法运用恰当， 体现深度学习</w:t>
            </w:r>
          </w:p>
        </w:tc>
        <w:tc>
          <w:tcPr>
            <w:tcW w:w="9922" w:type="dxa"/>
            <w:tcBorders>
              <w:top w:val="nil"/>
              <w:left w:val="nil"/>
              <w:bottom w:val="single" w:sz="4" w:space="0" w:color="auto"/>
              <w:right w:val="single" w:sz="4" w:space="0" w:color="auto"/>
            </w:tcBorders>
            <w:shd w:val="clear" w:color="auto" w:fill="auto"/>
            <w:vAlign w:val="center"/>
            <w:hideMark/>
          </w:tcPr>
          <w:p w14:paraId="72A2F432"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9.教学环境满足需求， 教法学法运用恰当， 数字技术运用适当， 教学资源、 设施设备提高教学与管理成效。</w:t>
            </w:r>
            <w:r w:rsidRPr="00484436">
              <w:rPr>
                <w:rFonts w:ascii="仿宋" w:eastAsia="仿宋" w:hAnsi="仿宋" w:cs="宋体" w:hint="eastAsia"/>
                <w:color w:val="000000"/>
                <w:kern w:val="0"/>
                <w:sz w:val="24"/>
                <w:szCs w:val="24"/>
              </w:rPr>
              <w:br/>
              <w:t>10.重视对学生素养的培育， 促进学生全面发展。 评价考核科学有效， 体现过程性信息采集与评价。</w:t>
            </w:r>
            <w:r w:rsidRPr="00484436">
              <w:rPr>
                <w:rFonts w:ascii="仿宋" w:eastAsia="仿宋" w:hAnsi="仿宋" w:cs="宋体" w:hint="eastAsia"/>
                <w:color w:val="000000"/>
                <w:kern w:val="0"/>
                <w:sz w:val="24"/>
                <w:szCs w:val="24"/>
              </w:rPr>
              <w:br/>
              <w:t>11.注重教学重难点和课堂生成性问题的解决， 引导学生分析解决实际问题， 教学互动深入有效， 充分调动学生全面深度参与， 给学生深刻的学习体验。</w:t>
            </w:r>
          </w:p>
        </w:tc>
        <w:tc>
          <w:tcPr>
            <w:tcW w:w="851" w:type="dxa"/>
            <w:tcBorders>
              <w:top w:val="nil"/>
              <w:left w:val="nil"/>
              <w:bottom w:val="single" w:sz="4" w:space="0" w:color="auto"/>
              <w:right w:val="single" w:sz="4" w:space="0" w:color="auto"/>
            </w:tcBorders>
            <w:shd w:val="clear" w:color="auto" w:fill="auto"/>
            <w:vAlign w:val="center"/>
            <w:hideMark/>
          </w:tcPr>
          <w:p w14:paraId="707F0764"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7</w:t>
            </w:r>
          </w:p>
        </w:tc>
      </w:tr>
      <w:tr w:rsidR="00F05DA0" w:rsidRPr="00484436" w14:paraId="4268D7DC" w14:textId="77777777" w:rsidTr="00D97E1B">
        <w:trPr>
          <w:trHeight w:val="570"/>
        </w:trPr>
        <w:tc>
          <w:tcPr>
            <w:tcW w:w="816" w:type="dxa"/>
            <w:vMerge/>
            <w:tcBorders>
              <w:top w:val="nil"/>
              <w:left w:val="single" w:sz="4" w:space="0" w:color="auto"/>
              <w:bottom w:val="single" w:sz="4" w:space="0" w:color="auto"/>
              <w:right w:val="single" w:sz="4" w:space="0" w:color="auto"/>
            </w:tcBorders>
            <w:vAlign w:val="center"/>
            <w:hideMark/>
          </w:tcPr>
          <w:p w14:paraId="6D25E5FC"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61F4D833"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09170CB3"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5.展示教师良好综合素养，展现团队优势</w:t>
            </w:r>
          </w:p>
        </w:tc>
        <w:tc>
          <w:tcPr>
            <w:tcW w:w="9922" w:type="dxa"/>
            <w:tcBorders>
              <w:top w:val="nil"/>
              <w:left w:val="nil"/>
              <w:bottom w:val="single" w:sz="4" w:space="0" w:color="auto"/>
              <w:right w:val="single" w:sz="4" w:space="0" w:color="auto"/>
            </w:tcBorders>
            <w:shd w:val="clear" w:color="auto" w:fill="auto"/>
            <w:vAlign w:val="center"/>
            <w:hideMark/>
          </w:tcPr>
          <w:p w14:paraId="544EDF48"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12.教师课堂教学态度认真、 严谨规范、 表述清晰、 亲和力强、 仪态自然， 实训教学讲解和操作配合恰当，规范娴熟、 示范有效， 符合职业岗位要求， 展现良好“双师”素养和团队优势、 各有特色。</w:t>
            </w:r>
          </w:p>
        </w:tc>
        <w:tc>
          <w:tcPr>
            <w:tcW w:w="851" w:type="dxa"/>
            <w:tcBorders>
              <w:top w:val="nil"/>
              <w:left w:val="nil"/>
              <w:bottom w:val="single" w:sz="4" w:space="0" w:color="auto"/>
              <w:right w:val="single" w:sz="4" w:space="0" w:color="auto"/>
            </w:tcBorders>
            <w:shd w:val="clear" w:color="auto" w:fill="auto"/>
            <w:vAlign w:val="center"/>
            <w:hideMark/>
          </w:tcPr>
          <w:p w14:paraId="70D8A618"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7</w:t>
            </w:r>
          </w:p>
        </w:tc>
      </w:tr>
      <w:tr w:rsidR="00F05DA0" w:rsidRPr="00484436" w14:paraId="4902763F" w14:textId="77777777" w:rsidTr="00D97E1B">
        <w:trPr>
          <w:trHeight w:val="1710"/>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4B2DF766"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lastRenderedPageBreak/>
              <w:t>专业人才</w:t>
            </w:r>
            <w:r w:rsidRPr="00484436">
              <w:rPr>
                <w:rFonts w:ascii="仿宋" w:eastAsia="仿宋" w:hAnsi="仿宋" w:cs="宋体" w:hint="eastAsia"/>
                <w:color w:val="000000"/>
                <w:kern w:val="0"/>
                <w:sz w:val="24"/>
                <w:szCs w:val="24"/>
              </w:rPr>
              <w:br/>
              <w:t xml:space="preserve">培养方案 </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14:paraId="3D78F426"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8</w:t>
            </w:r>
          </w:p>
        </w:tc>
        <w:tc>
          <w:tcPr>
            <w:tcW w:w="1701" w:type="dxa"/>
            <w:tcBorders>
              <w:top w:val="nil"/>
              <w:left w:val="nil"/>
              <w:bottom w:val="single" w:sz="4" w:space="0" w:color="auto"/>
              <w:right w:val="single" w:sz="4" w:space="0" w:color="auto"/>
            </w:tcBorders>
            <w:shd w:val="clear" w:color="auto" w:fill="auto"/>
            <w:vAlign w:val="center"/>
            <w:hideMark/>
          </w:tcPr>
          <w:p w14:paraId="643B2574"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1.符合最新文件要求， 科学规范制定</w:t>
            </w:r>
          </w:p>
        </w:tc>
        <w:tc>
          <w:tcPr>
            <w:tcW w:w="9922" w:type="dxa"/>
            <w:tcBorders>
              <w:top w:val="nil"/>
              <w:left w:val="nil"/>
              <w:bottom w:val="single" w:sz="4" w:space="0" w:color="auto"/>
              <w:right w:val="single" w:sz="4" w:space="0" w:color="auto"/>
            </w:tcBorders>
            <w:shd w:val="clear" w:color="auto" w:fill="auto"/>
            <w:vAlign w:val="center"/>
            <w:hideMark/>
          </w:tcPr>
          <w:p w14:paraId="4C18B033"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1.符合《教育部关于职业院校专业人才培养方案制订与实施工作的指导意见》 （ 教职成司函〔 2019〕 13 号） 《关于组织做好职业院校专业人才培养方案制订与实施工作的通知》（ 教职成司函〔 2019〕 61 号） 《教育部关于印发&lt;职业教育专业目录（ 2021 年） &gt;的通知》（ 教职成〔 2021〕 2 号） 和职业教育专业简介（ 2022 年修订） 明确的相关要求。</w:t>
            </w:r>
            <w:r w:rsidRPr="00484436">
              <w:rPr>
                <w:rFonts w:ascii="仿宋" w:eastAsia="仿宋" w:hAnsi="仿宋" w:cs="宋体" w:hint="eastAsia"/>
                <w:color w:val="000000"/>
                <w:kern w:val="0"/>
                <w:sz w:val="24"/>
                <w:szCs w:val="24"/>
              </w:rPr>
              <w:br/>
              <w:t>2.落实部颁专业教学标准、 专业实训条件建设标准、 岗位实习标准； 中职开足开齐公共基础课， 按照《新时代学校思想政治理论课改革创新实施方案》 （ 教材〔 2020〕 6 号）的有关要求开设思政选修课程。</w:t>
            </w:r>
          </w:p>
        </w:tc>
        <w:tc>
          <w:tcPr>
            <w:tcW w:w="851" w:type="dxa"/>
            <w:tcBorders>
              <w:top w:val="nil"/>
              <w:left w:val="nil"/>
              <w:bottom w:val="single" w:sz="4" w:space="0" w:color="auto"/>
              <w:right w:val="single" w:sz="4" w:space="0" w:color="auto"/>
            </w:tcBorders>
            <w:shd w:val="clear" w:color="auto" w:fill="auto"/>
            <w:vAlign w:val="center"/>
            <w:hideMark/>
          </w:tcPr>
          <w:p w14:paraId="6A2C854B"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w:t>
            </w:r>
          </w:p>
        </w:tc>
      </w:tr>
      <w:tr w:rsidR="00F05DA0" w:rsidRPr="00484436" w14:paraId="29A7597B"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7E7F2D38"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6FF6B17B"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6603AA5A"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2.坚持全面发展， 体现培养特色， 文本规范严谨</w:t>
            </w:r>
          </w:p>
        </w:tc>
        <w:tc>
          <w:tcPr>
            <w:tcW w:w="9922" w:type="dxa"/>
            <w:tcBorders>
              <w:top w:val="nil"/>
              <w:left w:val="nil"/>
              <w:bottom w:val="single" w:sz="4" w:space="0" w:color="auto"/>
              <w:right w:val="single" w:sz="4" w:space="0" w:color="auto"/>
            </w:tcBorders>
            <w:shd w:val="clear" w:color="auto" w:fill="auto"/>
            <w:vAlign w:val="center"/>
            <w:hideMark/>
          </w:tcPr>
          <w:p w14:paraId="35AB237A"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3.紧密联系生产劳动实际和社会实践， 突出应用性和实践性， 注重学生职业能力和职业精神的培养。</w:t>
            </w:r>
            <w:r w:rsidRPr="00484436">
              <w:rPr>
                <w:rFonts w:ascii="仿宋" w:eastAsia="仿宋" w:hAnsi="仿宋" w:cs="宋体" w:hint="eastAsia"/>
                <w:color w:val="000000"/>
                <w:kern w:val="0"/>
                <w:sz w:val="24"/>
                <w:szCs w:val="24"/>
              </w:rPr>
              <w:br/>
              <w:t>4.坚持职业教育类型特征， 体现学校专业建设改革实践成果， 课程内容及要求明确完整，教学进程安排合理， 实施保障条件充分。</w:t>
            </w:r>
          </w:p>
        </w:tc>
        <w:tc>
          <w:tcPr>
            <w:tcW w:w="851" w:type="dxa"/>
            <w:tcBorders>
              <w:top w:val="nil"/>
              <w:left w:val="nil"/>
              <w:bottom w:val="single" w:sz="4" w:space="0" w:color="auto"/>
              <w:right w:val="single" w:sz="4" w:space="0" w:color="auto"/>
            </w:tcBorders>
            <w:shd w:val="clear" w:color="auto" w:fill="auto"/>
            <w:vAlign w:val="center"/>
            <w:hideMark/>
          </w:tcPr>
          <w:p w14:paraId="017CBE90"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w:t>
            </w:r>
          </w:p>
        </w:tc>
      </w:tr>
      <w:tr w:rsidR="00F05DA0" w:rsidRPr="00484436" w14:paraId="3F8C1106"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14207BE2"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3D3D54EC"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74EFAC53"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3.体现优化改进， 明确多方参与</w:t>
            </w:r>
          </w:p>
        </w:tc>
        <w:tc>
          <w:tcPr>
            <w:tcW w:w="9922" w:type="dxa"/>
            <w:tcBorders>
              <w:top w:val="nil"/>
              <w:left w:val="nil"/>
              <w:bottom w:val="single" w:sz="4" w:space="0" w:color="auto"/>
              <w:right w:val="single" w:sz="4" w:space="0" w:color="auto"/>
            </w:tcBorders>
            <w:shd w:val="clear" w:color="auto" w:fill="auto"/>
            <w:vAlign w:val="center"/>
            <w:hideMark/>
          </w:tcPr>
          <w:p w14:paraId="29B2D26E"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5.对应新经济、 新技术、 新业态、 新职业， 落实专业升级和数字化转型、 绿色化改造，根据专业内涵变化进行必要的调整更新。</w:t>
            </w:r>
            <w:r w:rsidRPr="00484436">
              <w:rPr>
                <w:rFonts w:ascii="仿宋" w:eastAsia="仿宋" w:hAnsi="仿宋" w:cs="宋体" w:hint="eastAsia"/>
                <w:color w:val="000000"/>
                <w:kern w:val="0"/>
                <w:sz w:val="24"/>
                <w:szCs w:val="24"/>
              </w:rPr>
              <w:br/>
              <w:t>6.行业企业、 第三方评价机构等多方参与制订专业人才培养方案。</w:t>
            </w:r>
          </w:p>
        </w:tc>
        <w:tc>
          <w:tcPr>
            <w:tcW w:w="851" w:type="dxa"/>
            <w:tcBorders>
              <w:top w:val="nil"/>
              <w:left w:val="nil"/>
              <w:bottom w:val="single" w:sz="4" w:space="0" w:color="auto"/>
              <w:right w:val="single" w:sz="4" w:space="0" w:color="auto"/>
            </w:tcBorders>
            <w:shd w:val="clear" w:color="auto" w:fill="auto"/>
            <w:vAlign w:val="center"/>
            <w:hideMark/>
          </w:tcPr>
          <w:p w14:paraId="4C3F9D8D"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w:t>
            </w:r>
          </w:p>
        </w:tc>
      </w:tr>
      <w:tr w:rsidR="00F05DA0" w:rsidRPr="00484436" w14:paraId="1B68B26C" w14:textId="77777777" w:rsidTr="00D97E1B">
        <w:trPr>
          <w:trHeight w:val="1140"/>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7B75F51C"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课程标准</w:t>
            </w:r>
            <w:r w:rsidRPr="00484436">
              <w:rPr>
                <w:rFonts w:ascii="仿宋" w:eastAsia="仿宋" w:hAnsi="仿宋" w:cs="宋体" w:hint="eastAsia"/>
                <w:color w:val="000000"/>
                <w:kern w:val="0"/>
                <w:sz w:val="24"/>
                <w:szCs w:val="24"/>
              </w:rPr>
              <w:br/>
              <w:t>（ 或实施</w:t>
            </w:r>
            <w:r w:rsidRPr="00484436">
              <w:rPr>
                <w:rFonts w:ascii="仿宋" w:eastAsia="仿宋" w:hAnsi="仿宋" w:cs="宋体" w:hint="eastAsia"/>
                <w:color w:val="000000"/>
                <w:kern w:val="0"/>
                <w:sz w:val="24"/>
                <w:szCs w:val="24"/>
              </w:rPr>
              <w:br/>
              <w:t>方案）</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14:paraId="77491C85"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8</w:t>
            </w:r>
          </w:p>
        </w:tc>
        <w:tc>
          <w:tcPr>
            <w:tcW w:w="1701" w:type="dxa"/>
            <w:tcBorders>
              <w:top w:val="nil"/>
              <w:left w:val="nil"/>
              <w:bottom w:val="single" w:sz="4" w:space="0" w:color="auto"/>
              <w:right w:val="single" w:sz="4" w:space="0" w:color="auto"/>
            </w:tcBorders>
            <w:shd w:val="clear" w:color="auto" w:fill="auto"/>
            <w:vAlign w:val="center"/>
            <w:hideMark/>
          </w:tcPr>
          <w:p w14:paraId="4AD802FE"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1.落实职业教育国家教学标准</w:t>
            </w:r>
          </w:p>
        </w:tc>
        <w:tc>
          <w:tcPr>
            <w:tcW w:w="9922" w:type="dxa"/>
            <w:tcBorders>
              <w:top w:val="nil"/>
              <w:left w:val="nil"/>
              <w:bottom w:val="single" w:sz="4" w:space="0" w:color="auto"/>
              <w:right w:val="single" w:sz="4" w:space="0" w:color="auto"/>
            </w:tcBorders>
            <w:shd w:val="clear" w:color="auto" w:fill="auto"/>
            <w:vAlign w:val="center"/>
            <w:hideMark/>
          </w:tcPr>
          <w:p w14:paraId="5BF79AAC"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 xml:space="preserve">1.公共基础课执行部颁课程标准； 专业课贯彻职业教育专业教学标准和实训条件建设标准、 岗位实习标准。 </w:t>
            </w:r>
          </w:p>
        </w:tc>
        <w:tc>
          <w:tcPr>
            <w:tcW w:w="851" w:type="dxa"/>
            <w:tcBorders>
              <w:top w:val="nil"/>
              <w:left w:val="nil"/>
              <w:bottom w:val="single" w:sz="4" w:space="0" w:color="auto"/>
              <w:right w:val="single" w:sz="4" w:space="0" w:color="auto"/>
            </w:tcBorders>
            <w:shd w:val="clear" w:color="auto" w:fill="auto"/>
            <w:vAlign w:val="center"/>
            <w:hideMark/>
          </w:tcPr>
          <w:p w14:paraId="44F58E81"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w:t>
            </w:r>
          </w:p>
        </w:tc>
      </w:tr>
      <w:tr w:rsidR="00F05DA0" w:rsidRPr="00484436" w14:paraId="4A9D5823"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1A919E9F"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5F7EF4E1"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248541A5"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2.条目齐全完备， 科学规范</w:t>
            </w:r>
          </w:p>
        </w:tc>
        <w:tc>
          <w:tcPr>
            <w:tcW w:w="9922" w:type="dxa"/>
            <w:tcBorders>
              <w:top w:val="nil"/>
              <w:left w:val="nil"/>
              <w:bottom w:val="single" w:sz="4" w:space="0" w:color="auto"/>
              <w:right w:val="single" w:sz="4" w:space="0" w:color="auto"/>
            </w:tcBorders>
            <w:shd w:val="clear" w:color="auto" w:fill="auto"/>
            <w:vAlign w:val="center"/>
            <w:hideMark/>
          </w:tcPr>
          <w:p w14:paraId="27340B9E"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2.主要条目齐全、 完备， 并附上一学年度某班授课计划表。</w:t>
            </w:r>
            <w:r w:rsidRPr="00484436">
              <w:rPr>
                <w:rFonts w:ascii="仿宋" w:eastAsia="仿宋" w:hAnsi="仿宋" w:cs="宋体" w:hint="eastAsia"/>
                <w:color w:val="000000"/>
                <w:kern w:val="0"/>
                <w:sz w:val="24"/>
                <w:szCs w:val="24"/>
              </w:rPr>
              <w:br/>
              <w:t>3.参赛内容为课程标准中的模块、 单元、 专题、 项目或任务， 符合连续完整、 最少学时的要求， 班级的授课计划表与课程标准的授课进程与安排相一致。</w:t>
            </w:r>
          </w:p>
        </w:tc>
        <w:tc>
          <w:tcPr>
            <w:tcW w:w="851" w:type="dxa"/>
            <w:tcBorders>
              <w:top w:val="nil"/>
              <w:left w:val="nil"/>
              <w:bottom w:val="single" w:sz="4" w:space="0" w:color="auto"/>
              <w:right w:val="single" w:sz="4" w:space="0" w:color="auto"/>
            </w:tcBorders>
            <w:shd w:val="clear" w:color="auto" w:fill="auto"/>
            <w:vAlign w:val="center"/>
            <w:hideMark/>
          </w:tcPr>
          <w:p w14:paraId="12AE7A7A"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w:t>
            </w:r>
          </w:p>
        </w:tc>
      </w:tr>
      <w:tr w:rsidR="00F05DA0" w:rsidRPr="00484436" w14:paraId="1890F67C"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114B0AF0"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06EF52F6"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264E5C91"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3.具有时代特色，体现（学科）技术领域发展</w:t>
            </w:r>
          </w:p>
        </w:tc>
        <w:tc>
          <w:tcPr>
            <w:tcW w:w="9922" w:type="dxa"/>
            <w:tcBorders>
              <w:top w:val="nil"/>
              <w:left w:val="nil"/>
              <w:bottom w:val="single" w:sz="4" w:space="0" w:color="auto"/>
              <w:right w:val="single" w:sz="4" w:space="0" w:color="auto"/>
            </w:tcBorders>
            <w:shd w:val="clear" w:color="auto" w:fill="auto"/>
            <w:vAlign w:val="center"/>
            <w:hideMark/>
          </w:tcPr>
          <w:p w14:paraId="2741FF2B"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4.课程教学目标源于专业人才培养方案， 表述清晰、 与时俱进。</w:t>
            </w:r>
            <w:r w:rsidRPr="00484436">
              <w:rPr>
                <w:rFonts w:ascii="仿宋" w:eastAsia="仿宋" w:hAnsi="仿宋" w:cs="宋体" w:hint="eastAsia"/>
                <w:color w:val="000000"/>
                <w:kern w:val="0"/>
                <w:sz w:val="24"/>
                <w:szCs w:val="24"/>
              </w:rPr>
              <w:br/>
              <w:t>5.按照一定逻辑建构课程模块， 教学内容及要求表述完整。</w:t>
            </w:r>
            <w:r w:rsidRPr="00484436">
              <w:rPr>
                <w:rFonts w:ascii="仿宋" w:eastAsia="仿宋" w:hAnsi="仿宋" w:cs="宋体" w:hint="eastAsia"/>
                <w:color w:val="000000"/>
                <w:kern w:val="0"/>
                <w:sz w:val="24"/>
                <w:szCs w:val="24"/>
              </w:rPr>
              <w:br/>
              <w:t>6.落实《深化新时代教育评价改革总体方案》 相关要求， 考核评价科学合理。</w:t>
            </w:r>
          </w:p>
        </w:tc>
        <w:tc>
          <w:tcPr>
            <w:tcW w:w="851" w:type="dxa"/>
            <w:tcBorders>
              <w:top w:val="nil"/>
              <w:left w:val="nil"/>
              <w:bottom w:val="single" w:sz="4" w:space="0" w:color="auto"/>
              <w:right w:val="single" w:sz="4" w:space="0" w:color="auto"/>
            </w:tcBorders>
            <w:shd w:val="clear" w:color="auto" w:fill="auto"/>
            <w:vAlign w:val="center"/>
            <w:hideMark/>
          </w:tcPr>
          <w:p w14:paraId="29E6DBF4"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w:t>
            </w:r>
          </w:p>
        </w:tc>
      </w:tr>
      <w:tr w:rsidR="00F05DA0" w:rsidRPr="00484436" w14:paraId="425B2F06" w14:textId="77777777" w:rsidTr="00D97E1B">
        <w:trPr>
          <w:trHeight w:val="570"/>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0C4CBA88"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lastRenderedPageBreak/>
              <w:t>教材选用</w:t>
            </w:r>
            <w:r w:rsidRPr="00484436">
              <w:rPr>
                <w:rFonts w:ascii="仿宋" w:eastAsia="仿宋" w:hAnsi="仿宋" w:cs="宋体" w:hint="eastAsia"/>
                <w:color w:val="000000"/>
                <w:kern w:val="0"/>
                <w:sz w:val="24"/>
                <w:szCs w:val="24"/>
              </w:rPr>
              <w:br/>
              <w:t xml:space="preserve">说明 </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14:paraId="769CB1D2"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c>
          <w:tcPr>
            <w:tcW w:w="1701" w:type="dxa"/>
            <w:tcBorders>
              <w:top w:val="nil"/>
              <w:left w:val="nil"/>
              <w:bottom w:val="single" w:sz="4" w:space="0" w:color="auto"/>
              <w:right w:val="single" w:sz="4" w:space="0" w:color="auto"/>
            </w:tcBorders>
            <w:shd w:val="clear" w:color="auto" w:fill="auto"/>
            <w:vAlign w:val="center"/>
            <w:hideMark/>
          </w:tcPr>
          <w:p w14:paraId="745EAAE4"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1.符合国家关于教材使用相关规定和要求</w:t>
            </w:r>
          </w:p>
        </w:tc>
        <w:tc>
          <w:tcPr>
            <w:tcW w:w="9922" w:type="dxa"/>
            <w:tcBorders>
              <w:top w:val="nil"/>
              <w:left w:val="nil"/>
              <w:bottom w:val="single" w:sz="4" w:space="0" w:color="auto"/>
              <w:right w:val="single" w:sz="4" w:space="0" w:color="auto"/>
            </w:tcBorders>
            <w:shd w:val="clear" w:color="auto" w:fill="auto"/>
            <w:vAlign w:val="center"/>
            <w:hideMark/>
          </w:tcPr>
          <w:p w14:paraId="6ECED25A"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 xml:space="preserve">1.教材选用符合《职业院校教材管理办法》 等国家有关规定和要求， 配套提供丰富、 优质学习资源， 鼓励使用新型活页式、 工作手册式教材。 </w:t>
            </w:r>
          </w:p>
        </w:tc>
        <w:tc>
          <w:tcPr>
            <w:tcW w:w="851" w:type="dxa"/>
            <w:tcBorders>
              <w:top w:val="nil"/>
              <w:left w:val="nil"/>
              <w:bottom w:val="single" w:sz="4" w:space="0" w:color="auto"/>
              <w:right w:val="single" w:sz="4" w:space="0" w:color="auto"/>
            </w:tcBorders>
            <w:shd w:val="clear" w:color="auto" w:fill="auto"/>
            <w:vAlign w:val="center"/>
            <w:hideMark/>
          </w:tcPr>
          <w:p w14:paraId="0F68CBB2"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w:t>
            </w:r>
          </w:p>
        </w:tc>
      </w:tr>
      <w:tr w:rsidR="00F05DA0" w:rsidRPr="00484436" w14:paraId="7AE97381"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3F27DE55"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778944F5"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6827624A"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2.明确选用制度与机制及执行情况</w:t>
            </w:r>
          </w:p>
        </w:tc>
        <w:tc>
          <w:tcPr>
            <w:tcW w:w="9922" w:type="dxa"/>
            <w:tcBorders>
              <w:top w:val="nil"/>
              <w:left w:val="nil"/>
              <w:bottom w:val="single" w:sz="4" w:space="0" w:color="auto"/>
              <w:right w:val="single" w:sz="4" w:space="0" w:color="auto"/>
            </w:tcBorders>
            <w:shd w:val="clear" w:color="auto" w:fill="auto"/>
            <w:vAlign w:val="center"/>
            <w:hideMark/>
          </w:tcPr>
          <w:p w14:paraId="49F29151"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2.明确本校教材选用组织机构及职责， 选用程序及要求。</w:t>
            </w:r>
            <w:r w:rsidRPr="00484436">
              <w:rPr>
                <w:rFonts w:ascii="仿宋" w:eastAsia="仿宋" w:hAnsi="仿宋" w:cs="宋体" w:hint="eastAsia"/>
                <w:color w:val="000000"/>
                <w:kern w:val="0"/>
                <w:sz w:val="24"/>
                <w:szCs w:val="24"/>
              </w:rPr>
              <w:br/>
              <w:t>3.对参赛课程教材选用过程进行说明， 提供参赛课程教学选用教材结果公示及备案情况。</w:t>
            </w:r>
            <w:r w:rsidRPr="00484436">
              <w:rPr>
                <w:rFonts w:ascii="仿宋" w:eastAsia="仿宋" w:hAnsi="仿宋" w:cs="宋体" w:hint="eastAsia"/>
                <w:color w:val="000000"/>
                <w:kern w:val="0"/>
                <w:sz w:val="24"/>
                <w:szCs w:val="24"/>
              </w:rPr>
              <w:br/>
              <w:t>4.提供参赛课程教材使用及核查情况（ 遵照选用结果使用教材情况） 。</w:t>
            </w:r>
          </w:p>
        </w:tc>
        <w:tc>
          <w:tcPr>
            <w:tcW w:w="851" w:type="dxa"/>
            <w:tcBorders>
              <w:top w:val="nil"/>
              <w:left w:val="nil"/>
              <w:bottom w:val="single" w:sz="4" w:space="0" w:color="auto"/>
              <w:right w:val="single" w:sz="4" w:space="0" w:color="auto"/>
            </w:tcBorders>
            <w:shd w:val="clear" w:color="auto" w:fill="auto"/>
            <w:vAlign w:val="center"/>
            <w:hideMark/>
          </w:tcPr>
          <w:p w14:paraId="79BDA17F"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w:t>
            </w:r>
          </w:p>
        </w:tc>
      </w:tr>
    </w:tbl>
    <w:p w14:paraId="00E3EEB0" w14:textId="77777777" w:rsidR="00F05DA0" w:rsidRDefault="00F05DA0" w:rsidP="00AB7B7D">
      <w:pPr>
        <w:ind w:firstLineChars="200" w:firstLine="560"/>
        <w:rPr>
          <w:rFonts w:ascii="仿宋" w:eastAsia="仿宋" w:hAnsi="仿宋" w:cs="DotumChe" w:hint="eastAsia"/>
          <w:sz w:val="28"/>
          <w:szCs w:val="28"/>
        </w:rPr>
      </w:pPr>
    </w:p>
    <w:p w14:paraId="68158F94" w14:textId="16CE7F1E" w:rsidR="00F05DA0" w:rsidRDefault="00F05DA0" w:rsidP="00F05DA0">
      <w:pPr>
        <w:ind w:firstLineChars="200" w:firstLine="560"/>
        <w:rPr>
          <w:rFonts w:ascii="仿宋" w:eastAsia="仿宋" w:hAnsi="仿宋" w:cs="DotumChe" w:hint="eastAsia"/>
          <w:sz w:val="28"/>
          <w:szCs w:val="28"/>
        </w:rPr>
      </w:pPr>
      <w:r>
        <w:rPr>
          <w:rFonts w:ascii="仿宋" w:eastAsia="仿宋" w:hAnsi="仿宋" w:hint="eastAsia"/>
          <w:sz w:val="28"/>
          <w:szCs w:val="28"/>
        </w:rPr>
        <w:t>2</w:t>
      </w:r>
      <w:r>
        <w:rPr>
          <w:rFonts w:ascii="仿宋" w:eastAsia="仿宋" w:hAnsi="仿宋" w:hint="eastAsia"/>
          <w:sz w:val="28"/>
          <w:szCs w:val="28"/>
        </w:rPr>
        <w:t>.</w:t>
      </w:r>
      <w:r w:rsidRPr="00F05DA0">
        <w:rPr>
          <w:rFonts w:ascii="仿宋" w:eastAsia="仿宋" w:hAnsi="仿宋"/>
          <w:sz w:val="28"/>
          <w:szCs w:val="28"/>
        </w:rPr>
        <w:t>2023 年全国职业院校技能大赛教学能力比赛评分指标（</w:t>
      </w:r>
      <w:r>
        <w:rPr>
          <w:rFonts w:ascii="仿宋" w:eastAsia="仿宋" w:hAnsi="仿宋"/>
          <w:sz w:val="28"/>
          <w:szCs w:val="28"/>
        </w:rPr>
        <w:t>决</w:t>
      </w:r>
      <w:r w:rsidRPr="00F05DA0">
        <w:rPr>
          <w:rFonts w:ascii="仿宋" w:eastAsia="仿宋" w:hAnsi="仿宋"/>
          <w:sz w:val="28"/>
          <w:szCs w:val="28"/>
        </w:rPr>
        <w:t>赛）</w:t>
      </w:r>
    </w:p>
    <w:p w14:paraId="4348975A" w14:textId="77777777" w:rsidR="00F05DA0" w:rsidRPr="00F05DA0" w:rsidRDefault="00F05DA0" w:rsidP="00AB7B7D">
      <w:pPr>
        <w:ind w:firstLineChars="200" w:firstLine="560"/>
        <w:rPr>
          <w:rFonts w:ascii="仿宋" w:eastAsia="仿宋" w:hAnsi="仿宋" w:cs="DotumChe" w:hint="eastAsia"/>
          <w:sz w:val="28"/>
          <w:szCs w:val="28"/>
        </w:rPr>
      </w:pPr>
    </w:p>
    <w:tbl>
      <w:tblPr>
        <w:tblW w:w="13907" w:type="dxa"/>
        <w:tblInd w:w="93" w:type="dxa"/>
        <w:tblLook w:val="04A0" w:firstRow="1" w:lastRow="0" w:firstColumn="1" w:lastColumn="0" w:noHBand="0" w:noVBand="1"/>
      </w:tblPr>
      <w:tblGrid>
        <w:gridCol w:w="724"/>
        <w:gridCol w:w="709"/>
        <w:gridCol w:w="1701"/>
        <w:gridCol w:w="9922"/>
        <w:gridCol w:w="851"/>
      </w:tblGrid>
      <w:tr w:rsidR="00F05DA0" w:rsidRPr="00F05DA0" w14:paraId="6DDB0D4B" w14:textId="77777777" w:rsidTr="00F05DA0">
        <w:trPr>
          <w:trHeight w:val="28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325A2" w14:textId="77777777" w:rsidR="00F05DA0" w:rsidRPr="00F05DA0" w:rsidRDefault="00F05DA0" w:rsidP="00F05DA0">
            <w:pPr>
              <w:widowControl/>
              <w:jc w:val="center"/>
              <w:rPr>
                <w:rFonts w:ascii="黑体" w:eastAsia="黑体" w:hAnsi="黑体" w:cs="宋体"/>
                <w:color w:val="000000"/>
                <w:kern w:val="0"/>
                <w:sz w:val="24"/>
                <w:szCs w:val="24"/>
              </w:rPr>
            </w:pPr>
            <w:r w:rsidRPr="00F05DA0">
              <w:rPr>
                <w:rFonts w:ascii="黑体" w:eastAsia="黑体" w:hAnsi="黑体" w:cs="宋体" w:hint="eastAsia"/>
                <w:color w:val="000000"/>
                <w:kern w:val="0"/>
                <w:sz w:val="24"/>
                <w:szCs w:val="24"/>
              </w:rPr>
              <w:t xml:space="preserve">评分维度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0E7858D" w14:textId="77777777" w:rsidR="00F05DA0" w:rsidRPr="00F05DA0" w:rsidRDefault="00F05DA0" w:rsidP="00F05DA0">
            <w:pPr>
              <w:widowControl/>
              <w:jc w:val="center"/>
              <w:rPr>
                <w:rFonts w:ascii="黑体" w:eastAsia="黑体" w:hAnsi="黑体" w:cs="宋体"/>
                <w:color w:val="000000"/>
                <w:kern w:val="0"/>
                <w:sz w:val="24"/>
                <w:szCs w:val="24"/>
              </w:rPr>
            </w:pPr>
            <w:r w:rsidRPr="00F05DA0">
              <w:rPr>
                <w:rFonts w:ascii="黑体" w:eastAsia="黑体" w:hAnsi="黑体" w:cs="宋体" w:hint="eastAsia"/>
                <w:color w:val="000000"/>
                <w:kern w:val="0"/>
                <w:sz w:val="24"/>
                <w:szCs w:val="24"/>
              </w:rPr>
              <w:t xml:space="preserve">分值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FB59EC" w14:textId="77777777" w:rsidR="00F05DA0" w:rsidRPr="00F05DA0" w:rsidRDefault="00F05DA0" w:rsidP="00F05DA0">
            <w:pPr>
              <w:widowControl/>
              <w:jc w:val="center"/>
              <w:rPr>
                <w:rFonts w:ascii="黑体" w:eastAsia="黑体" w:hAnsi="黑体" w:cs="宋体"/>
                <w:color w:val="000000"/>
                <w:kern w:val="0"/>
                <w:sz w:val="24"/>
                <w:szCs w:val="24"/>
              </w:rPr>
            </w:pPr>
            <w:r w:rsidRPr="00F05DA0">
              <w:rPr>
                <w:rFonts w:ascii="黑体" w:eastAsia="黑体" w:hAnsi="黑体" w:cs="宋体" w:hint="eastAsia"/>
                <w:color w:val="000000"/>
                <w:kern w:val="0"/>
                <w:sz w:val="24"/>
                <w:szCs w:val="24"/>
              </w:rPr>
              <w:t xml:space="preserve">评价指标 </w:t>
            </w:r>
          </w:p>
        </w:tc>
        <w:tc>
          <w:tcPr>
            <w:tcW w:w="9922" w:type="dxa"/>
            <w:tcBorders>
              <w:top w:val="single" w:sz="4" w:space="0" w:color="auto"/>
              <w:left w:val="nil"/>
              <w:bottom w:val="single" w:sz="4" w:space="0" w:color="auto"/>
              <w:right w:val="single" w:sz="4" w:space="0" w:color="auto"/>
            </w:tcBorders>
            <w:shd w:val="clear" w:color="auto" w:fill="auto"/>
            <w:vAlign w:val="center"/>
            <w:hideMark/>
          </w:tcPr>
          <w:p w14:paraId="51B59B8F" w14:textId="77777777" w:rsidR="00F05DA0" w:rsidRPr="00F05DA0" w:rsidRDefault="00F05DA0" w:rsidP="00F05DA0">
            <w:pPr>
              <w:widowControl/>
              <w:jc w:val="center"/>
              <w:rPr>
                <w:rFonts w:ascii="黑体" w:eastAsia="黑体" w:hAnsi="黑体" w:cs="宋体"/>
                <w:color w:val="000000"/>
                <w:kern w:val="0"/>
                <w:sz w:val="24"/>
                <w:szCs w:val="24"/>
              </w:rPr>
            </w:pPr>
            <w:r w:rsidRPr="00F05DA0">
              <w:rPr>
                <w:rFonts w:ascii="黑体" w:eastAsia="黑体" w:hAnsi="黑体" w:cs="宋体" w:hint="eastAsia"/>
                <w:color w:val="000000"/>
                <w:kern w:val="0"/>
                <w:sz w:val="24"/>
                <w:szCs w:val="24"/>
              </w:rPr>
              <w:t xml:space="preserve">评价要点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1D9B49" w14:textId="77777777" w:rsidR="00F05DA0" w:rsidRPr="00F05DA0" w:rsidRDefault="00F05DA0" w:rsidP="00F05DA0">
            <w:pPr>
              <w:widowControl/>
              <w:jc w:val="center"/>
              <w:rPr>
                <w:rFonts w:ascii="黑体" w:eastAsia="黑体" w:hAnsi="黑体" w:cs="宋体"/>
                <w:color w:val="000000"/>
                <w:kern w:val="0"/>
                <w:sz w:val="24"/>
                <w:szCs w:val="24"/>
              </w:rPr>
            </w:pPr>
            <w:r w:rsidRPr="00F05DA0">
              <w:rPr>
                <w:rFonts w:ascii="黑体" w:eastAsia="黑体" w:hAnsi="黑体" w:cs="宋体" w:hint="eastAsia"/>
                <w:color w:val="000000"/>
                <w:kern w:val="0"/>
                <w:sz w:val="24"/>
                <w:szCs w:val="24"/>
              </w:rPr>
              <w:t>分值</w:t>
            </w:r>
          </w:p>
        </w:tc>
      </w:tr>
      <w:tr w:rsidR="00F05DA0" w:rsidRPr="00F05DA0" w14:paraId="063340BC" w14:textId="77777777" w:rsidTr="00F05DA0">
        <w:trPr>
          <w:trHeight w:val="5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14:paraId="0799E4EB"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教学实施</w:t>
            </w:r>
            <w:r w:rsidRPr="00F05DA0">
              <w:rPr>
                <w:rFonts w:ascii="仿宋" w:eastAsia="仿宋" w:hAnsi="仿宋" w:cs="宋体" w:hint="eastAsia"/>
                <w:color w:val="000000"/>
                <w:kern w:val="0"/>
                <w:sz w:val="24"/>
                <w:szCs w:val="24"/>
              </w:rPr>
              <w:br/>
              <w:t xml:space="preserve">报告汇报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5EFC9CA"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25</w:t>
            </w:r>
          </w:p>
        </w:tc>
        <w:tc>
          <w:tcPr>
            <w:tcW w:w="1701" w:type="dxa"/>
            <w:tcBorders>
              <w:top w:val="nil"/>
              <w:left w:val="nil"/>
              <w:bottom w:val="single" w:sz="4" w:space="0" w:color="auto"/>
              <w:right w:val="single" w:sz="4" w:space="0" w:color="auto"/>
            </w:tcBorders>
            <w:shd w:val="clear" w:color="auto" w:fill="auto"/>
            <w:vAlign w:val="center"/>
            <w:hideMark/>
          </w:tcPr>
          <w:p w14:paraId="4B1D099F"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1.特色鲜明、 成效显著</w:t>
            </w:r>
          </w:p>
        </w:tc>
        <w:tc>
          <w:tcPr>
            <w:tcW w:w="9922" w:type="dxa"/>
            <w:tcBorders>
              <w:top w:val="nil"/>
              <w:left w:val="nil"/>
              <w:bottom w:val="single" w:sz="4" w:space="0" w:color="auto"/>
              <w:right w:val="single" w:sz="4" w:space="0" w:color="auto"/>
            </w:tcBorders>
            <w:shd w:val="clear" w:color="auto" w:fill="auto"/>
            <w:vAlign w:val="center"/>
            <w:hideMark/>
          </w:tcPr>
          <w:p w14:paraId="3406FE4A"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 xml:space="preserve">1.报告介绍突出重点和特色， 体现创新举措和具体成效， 反思深刻， 特色创新具有较大借鉴和推广价值， 充分体现参赛团队日常教学中的学术研究和实践探索。 </w:t>
            </w:r>
          </w:p>
        </w:tc>
        <w:tc>
          <w:tcPr>
            <w:tcW w:w="851" w:type="dxa"/>
            <w:tcBorders>
              <w:top w:val="nil"/>
              <w:left w:val="nil"/>
              <w:bottom w:val="single" w:sz="4" w:space="0" w:color="auto"/>
              <w:right w:val="single" w:sz="4" w:space="0" w:color="auto"/>
            </w:tcBorders>
            <w:shd w:val="clear" w:color="auto" w:fill="auto"/>
            <w:vAlign w:val="center"/>
            <w:hideMark/>
          </w:tcPr>
          <w:p w14:paraId="0B563B72"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10</w:t>
            </w:r>
          </w:p>
        </w:tc>
      </w:tr>
      <w:tr w:rsidR="00F05DA0" w:rsidRPr="00F05DA0" w14:paraId="4AD409D5" w14:textId="77777777" w:rsidTr="00F05DA0">
        <w:trPr>
          <w:trHeight w:val="570"/>
        </w:trPr>
        <w:tc>
          <w:tcPr>
            <w:tcW w:w="724" w:type="dxa"/>
            <w:vMerge/>
            <w:tcBorders>
              <w:top w:val="nil"/>
              <w:left w:val="single" w:sz="4" w:space="0" w:color="auto"/>
              <w:bottom w:val="single" w:sz="4" w:space="0" w:color="auto"/>
              <w:right w:val="single" w:sz="4" w:space="0" w:color="auto"/>
            </w:tcBorders>
            <w:vAlign w:val="center"/>
            <w:hideMark/>
          </w:tcPr>
          <w:p w14:paraId="7747283D"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7FDF91FC"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3EF06B0E"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2.清晰严谨、 重点突出</w:t>
            </w:r>
          </w:p>
        </w:tc>
        <w:tc>
          <w:tcPr>
            <w:tcW w:w="9922" w:type="dxa"/>
            <w:tcBorders>
              <w:top w:val="nil"/>
              <w:left w:val="nil"/>
              <w:bottom w:val="single" w:sz="4" w:space="0" w:color="auto"/>
              <w:right w:val="single" w:sz="4" w:space="0" w:color="auto"/>
            </w:tcBorders>
            <w:shd w:val="clear" w:color="auto" w:fill="auto"/>
            <w:vAlign w:val="center"/>
            <w:hideMark/>
          </w:tcPr>
          <w:p w14:paraId="2847D154"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2.报告介绍语言简练、 表述清晰、 逻辑严谨、 详略得当， 教态自然， 体现教师的基本素养。</w:t>
            </w:r>
            <w:r w:rsidRPr="00F05DA0">
              <w:rPr>
                <w:rFonts w:ascii="仿宋" w:eastAsia="仿宋" w:hAnsi="仿宋" w:cs="宋体" w:hint="eastAsia"/>
                <w:color w:val="000000"/>
                <w:kern w:val="0"/>
                <w:sz w:val="24"/>
                <w:szCs w:val="24"/>
              </w:rPr>
              <w:br/>
              <w:t>3.报告介绍与初赛提交的文档材料、 视频资料和决赛课堂教学展示片段关联紧密。</w:t>
            </w:r>
          </w:p>
        </w:tc>
        <w:tc>
          <w:tcPr>
            <w:tcW w:w="851" w:type="dxa"/>
            <w:tcBorders>
              <w:top w:val="nil"/>
              <w:left w:val="nil"/>
              <w:bottom w:val="single" w:sz="4" w:space="0" w:color="auto"/>
              <w:right w:val="single" w:sz="4" w:space="0" w:color="auto"/>
            </w:tcBorders>
            <w:shd w:val="clear" w:color="auto" w:fill="auto"/>
            <w:vAlign w:val="center"/>
            <w:hideMark/>
          </w:tcPr>
          <w:p w14:paraId="663643CD"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8</w:t>
            </w:r>
          </w:p>
        </w:tc>
      </w:tr>
      <w:tr w:rsidR="00F05DA0" w:rsidRPr="00F05DA0" w14:paraId="47D673F7" w14:textId="77777777" w:rsidTr="00F05DA0">
        <w:trPr>
          <w:trHeight w:val="570"/>
        </w:trPr>
        <w:tc>
          <w:tcPr>
            <w:tcW w:w="724" w:type="dxa"/>
            <w:vMerge/>
            <w:tcBorders>
              <w:top w:val="nil"/>
              <w:left w:val="single" w:sz="4" w:space="0" w:color="auto"/>
              <w:bottom w:val="single" w:sz="4" w:space="0" w:color="auto"/>
              <w:right w:val="single" w:sz="4" w:space="0" w:color="auto"/>
            </w:tcBorders>
            <w:vAlign w:val="center"/>
            <w:hideMark/>
          </w:tcPr>
          <w:p w14:paraId="4389FB9B"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1F86513D"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7EE74229"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3.聚焦主题、 有理有据</w:t>
            </w:r>
          </w:p>
        </w:tc>
        <w:tc>
          <w:tcPr>
            <w:tcW w:w="9922" w:type="dxa"/>
            <w:tcBorders>
              <w:top w:val="nil"/>
              <w:left w:val="nil"/>
              <w:bottom w:val="single" w:sz="4" w:space="0" w:color="auto"/>
              <w:right w:val="single" w:sz="4" w:space="0" w:color="auto"/>
            </w:tcBorders>
            <w:shd w:val="clear" w:color="auto" w:fill="auto"/>
            <w:vAlign w:val="center"/>
            <w:hideMark/>
          </w:tcPr>
          <w:p w14:paraId="08E21728"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 xml:space="preserve">4.依据教学实施报告进行介绍， 聚焦主题、 观点准确、 思路清晰、 措施合理、 成效可信， 图表视频佐证有力。 </w:t>
            </w:r>
          </w:p>
        </w:tc>
        <w:tc>
          <w:tcPr>
            <w:tcW w:w="851" w:type="dxa"/>
            <w:tcBorders>
              <w:top w:val="nil"/>
              <w:left w:val="nil"/>
              <w:bottom w:val="single" w:sz="4" w:space="0" w:color="auto"/>
              <w:right w:val="single" w:sz="4" w:space="0" w:color="auto"/>
            </w:tcBorders>
            <w:shd w:val="clear" w:color="auto" w:fill="auto"/>
            <w:vAlign w:val="center"/>
            <w:hideMark/>
          </w:tcPr>
          <w:p w14:paraId="649F2189"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7</w:t>
            </w:r>
          </w:p>
        </w:tc>
      </w:tr>
      <w:tr w:rsidR="00F05DA0" w:rsidRPr="00F05DA0" w14:paraId="59C6F180" w14:textId="77777777" w:rsidTr="00F05DA0">
        <w:trPr>
          <w:trHeight w:val="5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14:paraId="092B937D"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 xml:space="preserve">教学展示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7C5E432"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50</w:t>
            </w:r>
          </w:p>
        </w:tc>
        <w:tc>
          <w:tcPr>
            <w:tcW w:w="1701" w:type="dxa"/>
            <w:tcBorders>
              <w:top w:val="nil"/>
              <w:left w:val="nil"/>
              <w:bottom w:val="single" w:sz="4" w:space="0" w:color="auto"/>
              <w:right w:val="single" w:sz="4" w:space="0" w:color="auto"/>
            </w:tcBorders>
            <w:shd w:val="clear" w:color="auto" w:fill="auto"/>
            <w:vAlign w:val="center"/>
            <w:hideMark/>
          </w:tcPr>
          <w:p w14:paraId="2DD03E70"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1.坚持立德树人， 体现知行合一、 德技并修要求</w:t>
            </w:r>
          </w:p>
        </w:tc>
        <w:tc>
          <w:tcPr>
            <w:tcW w:w="9922" w:type="dxa"/>
            <w:tcBorders>
              <w:top w:val="nil"/>
              <w:left w:val="nil"/>
              <w:bottom w:val="single" w:sz="4" w:space="0" w:color="auto"/>
              <w:right w:val="single" w:sz="4" w:space="0" w:color="auto"/>
            </w:tcBorders>
            <w:shd w:val="clear" w:color="auto" w:fill="auto"/>
            <w:vAlign w:val="center"/>
            <w:hideMark/>
          </w:tcPr>
          <w:p w14:paraId="28F81439"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 xml:space="preserve">1.落实立德树人， 结合课程特点挖掘思政元素， 强调有机融入课程教学， 达到润物无声的育人效果。 </w:t>
            </w:r>
          </w:p>
        </w:tc>
        <w:tc>
          <w:tcPr>
            <w:tcW w:w="851" w:type="dxa"/>
            <w:tcBorders>
              <w:top w:val="nil"/>
              <w:left w:val="nil"/>
              <w:bottom w:val="single" w:sz="4" w:space="0" w:color="auto"/>
              <w:right w:val="single" w:sz="4" w:space="0" w:color="auto"/>
            </w:tcBorders>
            <w:shd w:val="clear" w:color="auto" w:fill="auto"/>
            <w:vAlign w:val="center"/>
            <w:hideMark/>
          </w:tcPr>
          <w:p w14:paraId="502C97C3"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14</w:t>
            </w:r>
          </w:p>
        </w:tc>
      </w:tr>
      <w:tr w:rsidR="00F05DA0" w:rsidRPr="00F05DA0" w14:paraId="39E5E61E" w14:textId="77777777" w:rsidTr="00F05DA0">
        <w:trPr>
          <w:trHeight w:val="1140"/>
        </w:trPr>
        <w:tc>
          <w:tcPr>
            <w:tcW w:w="724" w:type="dxa"/>
            <w:vMerge/>
            <w:tcBorders>
              <w:top w:val="nil"/>
              <w:left w:val="single" w:sz="4" w:space="0" w:color="auto"/>
              <w:bottom w:val="single" w:sz="4" w:space="0" w:color="auto"/>
              <w:right w:val="single" w:sz="4" w:space="0" w:color="auto"/>
            </w:tcBorders>
            <w:vAlign w:val="center"/>
            <w:hideMark/>
          </w:tcPr>
          <w:p w14:paraId="402B974A"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6357B8EA"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375DCA57"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2.凸显职业教育类型特色， 体现以生为本</w:t>
            </w:r>
          </w:p>
        </w:tc>
        <w:tc>
          <w:tcPr>
            <w:tcW w:w="9922" w:type="dxa"/>
            <w:tcBorders>
              <w:top w:val="nil"/>
              <w:left w:val="nil"/>
              <w:bottom w:val="single" w:sz="4" w:space="0" w:color="auto"/>
              <w:right w:val="single" w:sz="4" w:space="0" w:color="auto"/>
            </w:tcBorders>
            <w:shd w:val="clear" w:color="auto" w:fill="auto"/>
            <w:vAlign w:val="center"/>
            <w:hideMark/>
          </w:tcPr>
          <w:p w14:paraId="24284393"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2.依据教案开展教学， 课堂教学展示的任务内容、 策略方法和教学情境等源于教案， 符合教案中相应环节的教学实施安排， 教学任务完整。</w:t>
            </w:r>
            <w:r w:rsidRPr="00F05DA0">
              <w:rPr>
                <w:rFonts w:ascii="仿宋" w:eastAsia="仿宋" w:hAnsi="仿宋" w:cs="宋体" w:hint="eastAsia"/>
                <w:color w:val="000000"/>
                <w:kern w:val="0"/>
                <w:sz w:val="24"/>
                <w:szCs w:val="24"/>
              </w:rPr>
              <w:br/>
              <w:t>3.教学内容清晰准确， 教学活动安排合理， 教学过程突出学生中心， 体现先进教育思想和教学理念， 遵循学生认知规律， 有效解决学生遇到的问题， 凸显职业教育类型特色。</w:t>
            </w:r>
          </w:p>
        </w:tc>
        <w:tc>
          <w:tcPr>
            <w:tcW w:w="851" w:type="dxa"/>
            <w:tcBorders>
              <w:top w:val="nil"/>
              <w:left w:val="nil"/>
              <w:bottom w:val="single" w:sz="4" w:space="0" w:color="auto"/>
              <w:right w:val="single" w:sz="4" w:space="0" w:color="auto"/>
            </w:tcBorders>
            <w:shd w:val="clear" w:color="auto" w:fill="auto"/>
            <w:vAlign w:val="center"/>
            <w:hideMark/>
          </w:tcPr>
          <w:p w14:paraId="37B51B52"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9</w:t>
            </w:r>
          </w:p>
        </w:tc>
      </w:tr>
      <w:tr w:rsidR="00F05DA0" w:rsidRPr="00F05DA0" w14:paraId="3786302D" w14:textId="77777777" w:rsidTr="00F05DA0">
        <w:trPr>
          <w:trHeight w:val="1710"/>
        </w:trPr>
        <w:tc>
          <w:tcPr>
            <w:tcW w:w="724" w:type="dxa"/>
            <w:vMerge/>
            <w:tcBorders>
              <w:top w:val="nil"/>
              <w:left w:val="single" w:sz="4" w:space="0" w:color="auto"/>
              <w:bottom w:val="single" w:sz="4" w:space="0" w:color="auto"/>
              <w:right w:val="single" w:sz="4" w:space="0" w:color="auto"/>
            </w:tcBorders>
            <w:vAlign w:val="center"/>
            <w:hideMark/>
          </w:tcPr>
          <w:p w14:paraId="43B9D1C2"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4AB0D68B"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7D236EE1"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3.课堂教学质量高、效果好， 反映师生真实教学状态</w:t>
            </w:r>
          </w:p>
        </w:tc>
        <w:tc>
          <w:tcPr>
            <w:tcW w:w="9922" w:type="dxa"/>
            <w:tcBorders>
              <w:top w:val="nil"/>
              <w:left w:val="nil"/>
              <w:bottom w:val="single" w:sz="4" w:space="0" w:color="auto"/>
              <w:right w:val="single" w:sz="4" w:space="0" w:color="auto"/>
            </w:tcBorders>
            <w:shd w:val="clear" w:color="auto" w:fill="auto"/>
            <w:vAlign w:val="center"/>
            <w:hideMark/>
          </w:tcPr>
          <w:p w14:paraId="5361AC84"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4.课堂教学活动设计合理、 逻辑清晰， 重难点突出， 课堂气氛活跃、 学生积极参与， 教师能说会做善导， 学生乐学、 学会， 有效达成教学目标。</w:t>
            </w:r>
            <w:r w:rsidRPr="00F05DA0">
              <w:rPr>
                <w:rFonts w:ascii="仿宋" w:eastAsia="仿宋" w:hAnsi="仿宋" w:cs="宋体" w:hint="eastAsia"/>
                <w:color w:val="000000"/>
                <w:kern w:val="0"/>
                <w:sz w:val="24"/>
                <w:szCs w:val="24"/>
              </w:rPr>
              <w:br/>
              <w:t>5.课堂教学展示呈现真实教学， 教学场所真实朴实， 师生服装符合日常教学状态；学生人数与班级建制（ 或分班教学安排后） 一致， 包含线上、 线下学习的学生，分班教学在教案中能够找到相关说明。</w:t>
            </w:r>
            <w:r w:rsidRPr="00F05DA0">
              <w:rPr>
                <w:rFonts w:ascii="仿宋" w:eastAsia="仿宋" w:hAnsi="仿宋" w:cs="宋体" w:hint="eastAsia"/>
                <w:color w:val="000000"/>
                <w:kern w:val="0"/>
                <w:sz w:val="24"/>
                <w:szCs w:val="24"/>
              </w:rPr>
              <w:br/>
              <w:t>6.视频文件命名符合规定， 镜头稳定， 不片面追求拍摄效果， 光线适当， 声音洪亮， 图像与声音同步， 无后期剪辑。</w:t>
            </w:r>
          </w:p>
        </w:tc>
        <w:tc>
          <w:tcPr>
            <w:tcW w:w="851" w:type="dxa"/>
            <w:tcBorders>
              <w:top w:val="nil"/>
              <w:left w:val="nil"/>
              <w:bottom w:val="single" w:sz="4" w:space="0" w:color="auto"/>
              <w:right w:val="single" w:sz="4" w:space="0" w:color="auto"/>
            </w:tcBorders>
            <w:shd w:val="clear" w:color="auto" w:fill="auto"/>
            <w:vAlign w:val="center"/>
            <w:hideMark/>
          </w:tcPr>
          <w:p w14:paraId="65242AAE"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9</w:t>
            </w:r>
          </w:p>
        </w:tc>
      </w:tr>
      <w:tr w:rsidR="00F05DA0" w:rsidRPr="00F05DA0" w14:paraId="222072E9" w14:textId="77777777" w:rsidTr="00F05DA0">
        <w:trPr>
          <w:trHeight w:val="1140"/>
        </w:trPr>
        <w:tc>
          <w:tcPr>
            <w:tcW w:w="724" w:type="dxa"/>
            <w:vMerge/>
            <w:tcBorders>
              <w:top w:val="nil"/>
              <w:left w:val="single" w:sz="4" w:space="0" w:color="auto"/>
              <w:bottom w:val="single" w:sz="4" w:space="0" w:color="auto"/>
              <w:right w:val="single" w:sz="4" w:space="0" w:color="auto"/>
            </w:tcBorders>
            <w:vAlign w:val="center"/>
            <w:hideMark/>
          </w:tcPr>
          <w:p w14:paraId="31F2F575"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50BF4B71"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55BE01E5"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4.数字技术与教学方式方法运用恰当，体现深度学习</w:t>
            </w:r>
          </w:p>
        </w:tc>
        <w:tc>
          <w:tcPr>
            <w:tcW w:w="9922" w:type="dxa"/>
            <w:tcBorders>
              <w:top w:val="nil"/>
              <w:left w:val="nil"/>
              <w:bottom w:val="single" w:sz="4" w:space="0" w:color="auto"/>
              <w:right w:val="single" w:sz="4" w:space="0" w:color="auto"/>
            </w:tcBorders>
            <w:shd w:val="clear" w:color="auto" w:fill="auto"/>
            <w:vAlign w:val="center"/>
            <w:hideMark/>
          </w:tcPr>
          <w:p w14:paraId="755B91D8"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7.教学环境满足需求， 教学过程系统优化， 教法学法运用恰当， 流程环节构思得当， 教学活动开展有序， 数字技术运用适当， 教学资源、 设施设备提高教学与管理成效。</w:t>
            </w:r>
            <w:r w:rsidRPr="00F05DA0">
              <w:rPr>
                <w:rFonts w:ascii="仿宋" w:eastAsia="仿宋" w:hAnsi="仿宋" w:cs="宋体" w:hint="eastAsia"/>
                <w:color w:val="000000"/>
                <w:kern w:val="0"/>
                <w:sz w:val="24"/>
                <w:szCs w:val="24"/>
              </w:rPr>
              <w:br/>
              <w:t>8.重视对学生素养的培育， 促进学生全面发展， 注重教学重难点和课堂生成性问题的解决， 教学互动深入有效、 课堂氛围活跃， 充分调动学生全面深度参与， 给学生深刻的学习体验。</w:t>
            </w:r>
          </w:p>
        </w:tc>
        <w:tc>
          <w:tcPr>
            <w:tcW w:w="851" w:type="dxa"/>
            <w:tcBorders>
              <w:top w:val="nil"/>
              <w:left w:val="nil"/>
              <w:bottom w:val="single" w:sz="4" w:space="0" w:color="auto"/>
              <w:right w:val="single" w:sz="4" w:space="0" w:color="auto"/>
            </w:tcBorders>
            <w:shd w:val="clear" w:color="auto" w:fill="auto"/>
            <w:vAlign w:val="center"/>
            <w:hideMark/>
          </w:tcPr>
          <w:p w14:paraId="54F6FBA3"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9</w:t>
            </w:r>
          </w:p>
        </w:tc>
      </w:tr>
      <w:tr w:rsidR="00F05DA0" w:rsidRPr="00F05DA0" w14:paraId="2CC86921" w14:textId="77777777" w:rsidTr="00F05DA0">
        <w:trPr>
          <w:trHeight w:val="855"/>
        </w:trPr>
        <w:tc>
          <w:tcPr>
            <w:tcW w:w="724" w:type="dxa"/>
            <w:vMerge/>
            <w:tcBorders>
              <w:top w:val="nil"/>
              <w:left w:val="single" w:sz="4" w:space="0" w:color="auto"/>
              <w:bottom w:val="single" w:sz="4" w:space="0" w:color="auto"/>
              <w:right w:val="single" w:sz="4" w:space="0" w:color="auto"/>
            </w:tcBorders>
            <w:vAlign w:val="center"/>
            <w:hideMark/>
          </w:tcPr>
          <w:p w14:paraId="51E50E30"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5B5E3475"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480F515B"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5.展示教师良好综合素养， 展现团队优势</w:t>
            </w:r>
          </w:p>
        </w:tc>
        <w:tc>
          <w:tcPr>
            <w:tcW w:w="9922" w:type="dxa"/>
            <w:tcBorders>
              <w:top w:val="nil"/>
              <w:left w:val="nil"/>
              <w:bottom w:val="single" w:sz="4" w:space="0" w:color="auto"/>
              <w:right w:val="single" w:sz="4" w:space="0" w:color="auto"/>
            </w:tcBorders>
            <w:shd w:val="clear" w:color="auto" w:fill="auto"/>
            <w:vAlign w:val="center"/>
            <w:hideMark/>
          </w:tcPr>
          <w:p w14:paraId="0EB0FCA2"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9.教师课堂教学素养水平高， 态度认真、 严谨规范、 教态自然、 表述清晰、 亲和力强、 各有特色， 实训教学讲解和操作配合恰当， 规范娴熟、 示范有效， 符合职业岗位要求， 展现良好“双师”素养和团队优势。</w:t>
            </w:r>
          </w:p>
        </w:tc>
        <w:tc>
          <w:tcPr>
            <w:tcW w:w="851" w:type="dxa"/>
            <w:tcBorders>
              <w:top w:val="nil"/>
              <w:left w:val="nil"/>
              <w:bottom w:val="single" w:sz="4" w:space="0" w:color="auto"/>
              <w:right w:val="single" w:sz="4" w:space="0" w:color="auto"/>
            </w:tcBorders>
            <w:shd w:val="clear" w:color="auto" w:fill="auto"/>
            <w:vAlign w:val="center"/>
            <w:hideMark/>
          </w:tcPr>
          <w:p w14:paraId="36D88DE5"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9</w:t>
            </w:r>
          </w:p>
        </w:tc>
      </w:tr>
      <w:tr w:rsidR="00F05DA0" w:rsidRPr="00F05DA0" w14:paraId="66593766" w14:textId="77777777" w:rsidTr="00F05DA0">
        <w:trPr>
          <w:trHeight w:val="855"/>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14:paraId="1F75CFC9"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 xml:space="preserve">答辩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5B11FB9"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25</w:t>
            </w:r>
          </w:p>
        </w:tc>
        <w:tc>
          <w:tcPr>
            <w:tcW w:w="1701" w:type="dxa"/>
            <w:tcBorders>
              <w:top w:val="nil"/>
              <w:left w:val="nil"/>
              <w:bottom w:val="single" w:sz="4" w:space="0" w:color="auto"/>
              <w:right w:val="single" w:sz="4" w:space="0" w:color="auto"/>
            </w:tcBorders>
            <w:shd w:val="clear" w:color="auto" w:fill="auto"/>
            <w:vAlign w:val="center"/>
            <w:hideMark/>
          </w:tcPr>
          <w:p w14:paraId="771ABD8B"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1.紧扣问题、 论述全面， 条理清晰、 表达流畅</w:t>
            </w:r>
          </w:p>
        </w:tc>
        <w:tc>
          <w:tcPr>
            <w:tcW w:w="9922" w:type="dxa"/>
            <w:tcBorders>
              <w:top w:val="nil"/>
              <w:left w:val="nil"/>
              <w:bottom w:val="single" w:sz="4" w:space="0" w:color="auto"/>
              <w:right w:val="single" w:sz="4" w:space="0" w:color="auto"/>
            </w:tcBorders>
            <w:shd w:val="clear" w:color="auto" w:fill="auto"/>
            <w:vAlign w:val="center"/>
            <w:hideMark/>
          </w:tcPr>
          <w:p w14:paraId="57E66652"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1.回答问题应与参赛内容契合， 针对性强、 重点突出， 避免答非所问、 泛泛而谈。</w:t>
            </w:r>
            <w:r w:rsidRPr="00F05DA0">
              <w:rPr>
                <w:rFonts w:ascii="仿宋" w:eastAsia="仿宋" w:hAnsi="仿宋" w:cs="宋体" w:hint="eastAsia"/>
                <w:color w:val="000000"/>
                <w:kern w:val="0"/>
                <w:sz w:val="24"/>
                <w:szCs w:val="24"/>
              </w:rPr>
              <w:br/>
              <w:t>2.答辩言简意赅、 逻辑严谨、 表达流畅、 信服力强， 充分体现教师扎实的教育教学理论功底和高超的教学改革研究水平。</w:t>
            </w:r>
          </w:p>
        </w:tc>
        <w:tc>
          <w:tcPr>
            <w:tcW w:w="851" w:type="dxa"/>
            <w:tcBorders>
              <w:top w:val="nil"/>
              <w:left w:val="nil"/>
              <w:bottom w:val="single" w:sz="4" w:space="0" w:color="auto"/>
              <w:right w:val="single" w:sz="4" w:space="0" w:color="auto"/>
            </w:tcBorders>
            <w:shd w:val="clear" w:color="auto" w:fill="auto"/>
            <w:vAlign w:val="center"/>
            <w:hideMark/>
          </w:tcPr>
          <w:p w14:paraId="3CF03620"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10</w:t>
            </w:r>
          </w:p>
        </w:tc>
      </w:tr>
      <w:tr w:rsidR="00F05DA0" w:rsidRPr="00F05DA0" w14:paraId="2A217600" w14:textId="77777777" w:rsidTr="00F05DA0">
        <w:trPr>
          <w:trHeight w:val="570"/>
        </w:trPr>
        <w:tc>
          <w:tcPr>
            <w:tcW w:w="724" w:type="dxa"/>
            <w:vMerge/>
            <w:tcBorders>
              <w:top w:val="nil"/>
              <w:left w:val="single" w:sz="4" w:space="0" w:color="auto"/>
              <w:bottom w:val="single" w:sz="4" w:space="0" w:color="auto"/>
              <w:right w:val="single" w:sz="4" w:space="0" w:color="auto"/>
            </w:tcBorders>
            <w:vAlign w:val="center"/>
            <w:hideMark/>
          </w:tcPr>
          <w:p w14:paraId="07AF32BA"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6739C7E9"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2EB71448"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2.教学理念先进， 教学水平高， 教学实践有特色， 真实</w:t>
            </w:r>
            <w:r w:rsidRPr="00F05DA0">
              <w:rPr>
                <w:rFonts w:ascii="仿宋" w:eastAsia="仿宋" w:hAnsi="仿宋" w:cs="宋体" w:hint="eastAsia"/>
                <w:color w:val="000000"/>
                <w:kern w:val="0"/>
                <w:sz w:val="24"/>
                <w:szCs w:val="24"/>
              </w:rPr>
              <w:lastRenderedPageBreak/>
              <w:t>可信</w:t>
            </w:r>
          </w:p>
        </w:tc>
        <w:tc>
          <w:tcPr>
            <w:tcW w:w="9922" w:type="dxa"/>
            <w:tcBorders>
              <w:top w:val="nil"/>
              <w:left w:val="nil"/>
              <w:bottom w:val="single" w:sz="4" w:space="0" w:color="auto"/>
              <w:right w:val="single" w:sz="4" w:space="0" w:color="auto"/>
            </w:tcBorders>
            <w:shd w:val="clear" w:color="auto" w:fill="auto"/>
            <w:vAlign w:val="center"/>
            <w:hideMark/>
          </w:tcPr>
          <w:p w14:paraId="4091D171"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lastRenderedPageBreak/>
              <w:t xml:space="preserve">3.对教育教学理念理解深刻， 对教育教学方法研究深入， 回答问题观点正确、 描述事实清楚， 能结合课程教学实际， 例证充分有力、 实践真实可信。 </w:t>
            </w:r>
          </w:p>
        </w:tc>
        <w:tc>
          <w:tcPr>
            <w:tcW w:w="851" w:type="dxa"/>
            <w:tcBorders>
              <w:top w:val="nil"/>
              <w:left w:val="nil"/>
              <w:bottom w:val="single" w:sz="4" w:space="0" w:color="auto"/>
              <w:right w:val="single" w:sz="4" w:space="0" w:color="auto"/>
            </w:tcBorders>
            <w:shd w:val="clear" w:color="auto" w:fill="auto"/>
            <w:vAlign w:val="center"/>
            <w:hideMark/>
          </w:tcPr>
          <w:p w14:paraId="351CBA3D"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10</w:t>
            </w:r>
          </w:p>
        </w:tc>
      </w:tr>
      <w:tr w:rsidR="00F05DA0" w:rsidRPr="00F05DA0" w14:paraId="08F9A2A7" w14:textId="77777777" w:rsidTr="00F05DA0">
        <w:trPr>
          <w:trHeight w:val="570"/>
        </w:trPr>
        <w:tc>
          <w:tcPr>
            <w:tcW w:w="724" w:type="dxa"/>
            <w:vMerge/>
            <w:tcBorders>
              <w:top w:val="nil"/>
              <w:left w:val="single" w:sz="4" w:space="0" w:color="auto"/>
              <w:bottom w:val="single" w:sz="4" w:space="0" w:color="auto"/>
              <w:right w:val="single" w:sz="4" w:space="0" w:color="auto"/>
            </w:tcBorders>
            <w:vAlign w:val="center"/>
            <w:hideMark/>
          </w:tcPr>
          <w:p w14:paraId="60B8AE8C"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280D14D1"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18E4553E"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3.答辩自圆其说， 与参赛材料一致性强</w:t>
            </w:r>
          </w:p>
        </w:tc>
        <w:tc>
          <w:tcPr>
            <w:tcW w:w="9922" w:type="dxa"/>
            <w:tcBorders>
              <w:top w:val="nil"/>
              <w:left w:val="nil"/>
              <w:bottom w:val="single" w:sz="4" w:space="0" w:color="auto"/>
              <w:right w:val="single" w:sz="4" w:space="0" w:color="auto"/>
            </w:tcBorders>
            <w:shd w:val="clear" w:color="auto" w:fill="auto"/>
            <w:vAlign w:val="center"/>
            <w:hideMark/>
          </w:tcPr>
          <w:p w14:paraId="0AA6F1A9"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 xml:space="preserve">4.答辩中陈述的观点、 过程、 方法等逻辑自洽， 并与初赛、 决赛所提交的其他材料以及教学实施报告汇报保持高度一致。 </w:t>
            </w:r>
          </w:p>
        </w:tc>
        <w:tc>
          <w:tcPr>
            <w:tcW w:w="851" w:type="dxa"/>
            <w:tcBorders>
              <w:top w:val="nil"/>
              <w:left w:val="nil"/>
              <w:bottom w:val="single" w:sz="4" w:space="0" w:color="auto"/>
              <w:right w:val="single" w:sz="4" w:space="0" w:color="auto"/>
            </w:tcBorders>
            <w:shd w:val="clear" w:color="auto" w:fill="auto"/>
            <w:vAlign w:val="center"/>
            <w:hideMark/>
          </w:tcPr>
          <w:p w14:paraId="41919478"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5</w:t>
            </w:r>
          </w:p>
        </w:tc>
      </w:tr>
    </w:tbl>
    <w:p w14:paraId="52E3381F" w14:textId="77777777" w:rsidR="00F05DA0" w:rsidRDefault="00F05DA0" w:rsidP="00AB7B7D">
      <w:pPr>
        <w:ind w:firstLineChars="200" w:firstLine="560"/>
        <w:rPr>
          <w:rFonts w:ascii="仿宋" w:eastAsia="仿宋" w:hAnsi="仿宋" w:cs="DotumChe" w:hint="eastAsia"/>
          <w:sz w:val="28"/>
          <w:szCs w:val="28"/>
        </w:rPr>
      </w:pPr>
    </w:p>
    <w:p w14:paraId="00DF124F" w14:textId="77777777" w:rsidR="00484436" w:rsidRDefault="00484436" w:rsidP="00AB7B7D">
      <w:pPr>
        <w:ind w:firstLineChars="200" w:firstLine="560"/>
        <w:rPr>
          <w:rFonts w:ascii="仿宋" w:eastAsia="仿宋" w:hAnsi="仿宋" w:cs="DotumChe"/>
          <w:sz w:val="28"/>
          <w:szCs w:val="28"/>
        </w:rPr>
      </w:pPr>
    </w:p>
    <w:sectPr w:rsidR="00484436" w:rsidSect="0048443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BC698" w14:textId="77777777" w:rsidR="00B80557" w:rsidRDefault="00B80557" w:rsidP="006D06A8">
      <w:r>
        <w:separator/>
      </w:r>
    </w:p>
  </w:endnote>
  <w:endnote w:type="continuationSeparator" w:id="0">
    <w:p w14:paraId="13F013B3" w14:textId="77777777" w:rsidR="00B80557" w:rsidRDefault="00B80557" w:rsidP="006D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FZXBSJW--GB1-0">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AE1A6" w14:textId="77777777" w:rsidR="00B80557" w:rsidRDefault="00B80557" w:rsidP="006D06A8">
      <w:r>
        <w:separator/>
      </w:r>
    </w:p>
  </w:footnote>
  <w:footnote w:type="continuationSeparator" w:id="0">
    <w:p w14:paraId="25D9BC37" w14:textId="77777777" w:rsidR="00B80557" w:rsidRDefault="00B80557" w:rsidP="006D0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B7D"/>
    <w:rsid w:val="000C6D62"/>
    <w:rsid w:val="001658C7"/>
    <w:rsid w:val="003F084B"/>
    <w:rsid w:val="003F694E"/>
    <w:rsid w:val="00434003"/>
    <w:rsid w:val="00484436"/>
    <w:rsid w:val="0058731C"/>
    <w:rsid w:val="005B72FA"/>
    <w:rsid w:val="0069050C"/>
    <w:rsid w:val="006949EF"/>
    <w:rsid w:val="006D06A8"/>
    <w:rsid w:val="00805864"/>
    <w:rsid w:val="0081117F"/>
    <w:rsid w:val="008758D7"/>
    <w:rsid w:val="00931490"/>
    <w:rsid w:val="00A06926"/>
    <w:rsid w:val="00AB7B7D"/>
    <w:rsid w:val="00B360FA"/>
    <w:rsid w:val="00B651D6"/>
    <w:rsid w:val="00B76CA9"/>
    <w:rsid w:val="00B80557"/>
    <w:rsid w:val="00BE0C68"/>
    <w:rsid w:val="00CE45E9"/>
    <w:rsid w:val="00D615C3"/>
    <w:rsid w:val="00D65D2D"/>
    <w:rsid w:val="00DB57A3"/>
    <w:rsid w:val="00DB723E"/>
    <w:rsid w:val="00E044CD"/>
    <w:rsid w:val="00F05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1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06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06A8"/>
    <w:rPr>
      <w:sz w:val="18"/>
      <w:szCs w:val="18"/>
    </w:rPr>
  </w:style>
  <w:style w:type="paragraph" w:styleId="a4">
    <w:name w:val="footer"/>
    <w:basedOn w:val="a"/>
    <w:link w:val="Char0"/>
    <w:uiPriority w:val="99"/>
    <w:unhideWhenUsed/>
    <w:rsid w:val="006D06A8"/>
    <w:pPr>
      <w:tabs>
        <w:tab w:val="center" w:pos="4153"/>
        <w:tab w:val="right" w:pos="8306"/>
      </w:tabs>
      <w:snapToGrid w:val="0"/>
      <w:jc w:val="left"/>
    </w:pPr>
    <w:rPr>
      <w:sz w:val="18"/>
      <w:szCs w:val="18"/>
    </w:rPr>
  </w:style>
  <w:style w:type="character" w:customStyle="1" w:styleId="Char0">
    <w:name w:val="页脚 Char"/>
    <w:basedOn w:val="a0"/>
    <w:link w:val="a4"/>
    <w:uiPriority w:val="99"/>
    <w:rsid w:val="006D06A8"/>
    <w:rPr>
      <w:sz w:val="18"/>
      <w:szCs w:val="18"/>
    </w:rPr>
  </w:style>
  <w:style w:type="paragraph" w:styleId="a5">
    <w:name w:val="Balloon Text"/>
    <w:basedOn w:val="a"/>
    <w:link w:val="Char1"/>
    <w:uiPriority w:val="99"/>
    <w:semiHidden/>
    <w:unhideWhenUsed/>
    <w:rsid w:val="001658C7"/>
    <w:rPr>
      <w:sz w:val="18"/>
      <w:szCs w:val="18"/>
    </w:rPr>
  </w:style>
  <w:style w:type="character" w:customStyle="1" w:styleId="Char1">
    <w:name w:val="批注框文本 Char"/>
    <w:basedOn w:val="a0"/>
    <w:link w:val="a5"/>
    <w:uiPriority w:val="99"/>
    <w:semiHidden/>
    <w:rsid w:val="001658C7"/>
    <w:rPr>
      <w:sz w:val="18"/>
      <w:szCs w:val="18"/>
    </w:rPr>
  </w:style>
  <w:style w:type="character" w:customStyle="1" w:styleId="fontstyle01">
    <w:name w:val="fontstyle01"/>
    <w:basedOn w:val="a0"/>
    <w:rsid w:val="00F05DA0"/>
    <w:rPr>
      <w:rFonts w:ascii="TimesNewRomanPSMT" w:hAnsi="TimesNewRomanPSMT" w:hint="default"/>
      <w:b w:val="0"/>
      <w:bCs w:val="0"/>
      <w:i w:val="0"/>
      <w:iCs w:val="0"/>
      <w:color w:val="000000"/>
      <w:sz w:val="44"/>
      <w:szCs w:val="44"/>
    </w:rPr>
  </w:style>
  <w:style w:type="character" w:customStyle="1" w:styleId="fontstyle21">
    <w:name w:val="fontstyle21"/>
    <w:basedOn w:val="a0"/>
    <w:rsid w:val="00F05DA0"/>
    <w:rPr>
      <w:rFonts w:ascii="FZXBSJW--GB1-0" w:hAnsi="FZXBSJW--GB1-0" w:hint="default"/>
      <w:b w:val="0"/>
      <w:bCs w:val="0"/>
      <w:i w:val="0"/>
      <w:iCs w:val="0"/>
      <w:color w:val="000000"/>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06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06A8"/>
    <w:rPr>
      <w:sz w:val="18"/>
      <w:szCs w:val="18"/>
    </w:rPr>
  </w:style>
  <w:style w:type="paragraph" w:styleId="a4">
    <w:name w:val="footer"/>
    <w:basedOn w:val="a"/>
    <w:link w:val="Char0"/>
    <w:uiPriority w:val="99"/>
    <w:unhideWhenUsed/>
    <w:rsid w:val="006D06A8"/>
    <w:pPr>
      <w:tabs>
        <w:tab w:val="center" w:pos="4153"/>
        <w:tab w:val="right" w:pos="8306"/>
      </w:tabs>
      <w:snapToGrid w:val="0"/>
      <w:jc w:val="left"/>
    </w:pPr>
    <w:rPr>
      <w:sz w:val="18"/>
      <w:szCs w:val="18"/>
    </w:rPr>
  </w:style>
  <w:style w:type="character" w:customStyle="1" w:styleId="Char0">
    <w:name w:val="页脚 Char"/>
    <w:basedOn w:val="a0"/>
    <w:link w:val="a4"/>
    <w:uiPriority w:val="99"/>
    <w:rsid w:val="006D06A8"/>
    <w:rPr>
      <w:sz w:val="18"/>
      <w:szCs w:val="18"/>
    </w:rPr>
  </w:style>
  <w:style w:type="paragraph" w:styleId="a5">
    <w:name w:val="Balloon Text"/>
    <w:basedOn w:val="a"/>
    <w:link w:val="Char1"/>
    <w:uiPriority w:val="99"/>
    <w:semiHidden/>
    <w:unhideWhenUsed/>
    <w:rsid w:val="001658C7"/>
    <w:rPr>
      <w:sz w:val="18"/>
      <w:szCs w:val="18"/>
    </w:rPr>
  </w:style>
  <w:style w:type="character" w:customStyle="1" w:styleId="Char1">
    <w:name w:val="批注框文本 Char"/>
    <w:basedOn w:val="a0"/>
    <w:link w:val="a5"/>
    <w:uiPriority w:val="99"/>
    <w:semiHidden/>
    <w:rsid w:val="001658C7"/>
    <w:rPr>
      <w:sz w:val="18"/>
      <w:szCs w:val="18"/>
    </w:rPr>
  </w:style>
  <w:style w:type="character" w:customStyle="1" w:styleId="fontstyle01">
    <w:name w:val="fontstyle01"/>
    <w:basedOn w:val="a0"/>
    <w:rsid w:val="00F05DA0"/>
    <w:rPr>
      <w:rFonts w:ascii="TimesNewRomanPSMT" w:hAnsi="TimesNewRomanPSMT" w:hint="default"/>
      <w:b w:val="0"/>
      <w:bCs w:val="0"/>
      <w:i w:val="0"/>
      <w:iCs w:val="0"/>
      <w:color w:val="000000"/>
      <w:sz w:val="44"/>
      <w:szCs w:val="44"/>
    </w:rPr>
  </w:style>
  <w:style w:type="character" w:customStyle="1" w:styleId="fontstyle21">
    <w:name w:val="fontstyle21"/>
    <w:basedOn w:val="a0"/>
    <w:rsid w:val="00F05DA0"/>
    <w:rPr>
      <w:rFonts w:ascii="FZXBSJW--GB1-0" w:hAnsi="FZXBSJW--GB1-0" w:hint="default"/>
      <w:b w:val="0"/>
      <w:bCs w:val="0"/>
      <w:i w:val="0"/>
      <w:iCs w:val="0"/>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45394">
      <w:bodyDiv w:val="1"/>
      <w:marLeft w:val="0"/>
      <w:marRight w:val="0"/>
      <w:marTop w:val="0"/>
      <w:marBottom w:val="0"/>
      <w:divBdr>
        <w:top w:val="none" w:sz="0" w:space="0" w:color="auto"/>
        <w:left w:val="none" w:sz="0" w:space="0" w:color="auto"/>
        <w:bottom w:val="none" w:sz="0" w:space="0" w:color="auto"/>
        <w:right w:val="none" w:sz="0" w:space="0" w:color="auto"/>
      </w:divBdr>
    </w:div>
    <w:div w:id="689069348">
      <w:bodyDiv w:val="1"/>
      <w:marLeft w:val="0"/>
      <w:marRight w:val="0"/>
      <w:marTop w:val="0"/>
      <w:marBottom w:val="0"/>
      <w:divBdr>
        <w:top w:val="none" w:sz="0" w:space="0" w:color="auto"/>
        <w:left w:val="none" w:sz="0" w:space="0" w:color="auto"/>
        <w:bottom w:val="none" w:sz="0" w:space="0" w:color="auto"/>
        <w:right w:val="none" w:sz="0" w:space="0" w:color="auto"/>
      </w:divBdr>
    </w:div>
    <w:div w:id="16206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AA04B-FBEA-421D-A984-34DF539C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13</Pages>
  <Words>1276</Words>
  <Characters>7276</Characters>
  <Application>Microsoft Office Word</Application>
  <DocSecurity>0</DocSecurity>
  <Lines>60</Lines>
  <Paragraphs>17</Paragraphs>
  <ScaleCrop>false</ScaleCrop>
  <Company>XTC</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赵勋</dc:creator>
  <cp:lastModifiedBy>赵勋</cp:lastModifiedBy>
  <cp:revision>11</cp:revision>
  <cp:lastPrinted>2022-12-15T04:39:00Z</cp:lastPrinted>
  <dcterms:created xsi:type="dcterms:W3CDTF">2022-03-30T07:33:00Z</dcterms:created>
  <dcterms:modified xsi:type="dcterms:W3CDTF">2024-02-28T01:44:00Z</dcterms:modified>
</cp:coreProperties>
</file>